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8B" w:rsidRDefault="00A27F8B" w:rsidP="008D32CC">
      <w:pPr>
        <w:pStyle w:val="Heading1"/>
        <w:tabs>
          <w:tab w:val="left" w:pos="4500"/>
          <w:tab w:val="left" w:pos="5400"/>
        </w:tabs>
        <w:jc w:val="center"/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5pt;height:40.5pt">
            <v:imagedata r:id="rId7" r:href="rId8" gain="1.25" blacklevel="6554f" grayscale="t"/>
          </v:shape>
        </w:pict>
      </w:r>
    </w:p>
    <w:p w:rsidR="00A27F8B" w:rsidRPr="0070400E" w:rsidRDefault="00A27F8B" w:rsidP="00503520">
      <w:pPr>
        <w:pStyle w:val="Heading1"/>
        <w:jc w:val="center"/>
        <w:rPr>
          <w:sz w:val="16"/>
          <w:szCs w:val="16"/>
        </w:rPr>
      </w:pPr>
    </w:p>
    <w:p w:rsidR="00A27F8B" w:rsidRPr="001867B9" w:rsidRDefault="00A27F8B" w:rsidP="00503520">
      <w:pPr>
        <w:pStyle w:val="Heading1"/>
        <w:jc w:val="center"/>
        <w:rPr>
          <w:b w:val="0"/>
          <w:szCs w:val="28"/>
        </w:rPr>
      </w:pPr>
      <w:r w:rsidRPr="001867B9">
        <w:rPr>
          <w:szCs w:val="28"/>
        </w:rPr>
        <w:t>Ханты-Мансийский автономный округ-Югра</w:t>
      </w:r>
    </w:p>
    <w:p w:rsidR="00A27F8B" w:rsidRPr="001867B9" w:rsidRDefault="00A27F8B" w:rsidP="00503520">
      <w:pPr>
        <w:pStyle w:val="Heading2"/>
        <w:rPr>
          <w:sz w:val="28"/>
          <w:szCs w:val="28"/>
        </w:rPr>
      </w:pPr>
      <w:r w:rsidRPr="001867B9">
        <w:rPr>
          <w:sz w:val="28"/>
          <w:szCs w:val="28"/>
        </w:rPr>
        <w:t xml:space="preserve">муниципальное образование </w:t>
      </w:r>
    </w:p>
    <w:p w:rsidR="00A27F8B" w:rsidRPr="001867B9" w:rsidRDefault="00A27F8B" w:rsidP="00503520">
      <w:pPr>
        <w:pStyle w:val="Heading2"/>
        <w:rPr>
          <w:sz w:val="28"/>
          <w:szCs w:val="28"/>
        </w:rPr>
      </w:pPr>
      <w:r w:rsidRPr="001867B9">
        <w:rPr>
          <w:sz w:val="28"/>
          <w:szCs w:val="28"/>
        </w:rPr>
        <w:t>городской округ город Пыть-Ях</w:t>
      </w:r>
    </w:p>
    <w:p w:rsidR="00A27F8B" w:rsidRPr="001867B9" w:rsidRDefault="00A27F8B" w:rsidP="00503520">
      <w:pPr>
        <w:pStyle w:val="Heading4"/>
        <w:rPr>
          <w:sz w:val="40"/>
          <w:szCs w:val="40"/>
        </w:rPr>
      </w:pPr>
      <w:r w:rsidRPr="001867B9">
        <w:rPr>
          <w:sz w:val="40"/>
          <w:szCs w:val="40"/>
        </w:rPr>
        <w:t>ДУМА ГОРОДА ПЫТЬ-ЯХА</w:t>
      </w:r>
    </w:p>
    <w:p w:rsidR="00A27F8B" w:rsidRDefault="00A27F8B" w:rsidP="00503520">
      <w:pPr>
        <w:jc w:val="center"/>
        <w:rPr>
          <w:b/>
        </w:rPr>
      </w:pPr>
      <w:r>
        <w:rPr>
          <w:b/>
        </w:rPr>
        <w:t>шестого</w:t>
      </w:r>
      <w:r w:rsidRPr="001867B9">
        <w:rPr>
          <w:b/>
        </w:rPr>
        <w:t xml:space="preserve"> созыва</w:t>
      </w:r>
    </w:p>
    <w:p w:rsidR="00A27F8B" w:rsidRPr="001867B9" w:rsidRDefault="00A27F8B" w:rsidP="00503520">
      <w:pPr>
        <w:jc w:val="center"/>
        <w:rPr>
          <w:b/>
          <w:sz w:val="16"/>
          <w:szCs w:val="16"/>
        </w:rPr>
      </w:pPr>
    </w:p>
    <w:p w:rsidR="00A27F8B" w:rsidRPr="001867B9" w:rsidRDefault="00A27F8B" w:rsidP="00503520">
      <w:pPr>
        <w:pStyle w:val="Heading3"/>
        <w:rPr>
          <w:sz w:val="40"/>
          <w:szCs w:val="40"/>
        </w:rPr>
      </w:pPr>
      <w:r w:rsidRPr="001867B9">
        <w:rPr>
          <w:sz w:val="40"/>
          <w:szCs w:val="40"/>
        </w:rPr>
        <w:t>РЕШЕНИЕ</w:t>
      </w:r>
    </w:p>
    <w:p w:rsidR="00A27F8B" w:rsidRPr="00CA1778" w:rsidRDefault="00A27F8B" w:rsidP="00503520">
      <w:pPr>
        <w:rPr>
          <w:sz w:val="28"/>
          <w:szCs w:val="28"/>
        </w:rPr>
      </w:pPr>
    </w:p>
    <w:p w:rsidR="00A27F8B" w:rsidRDefault="00A27F8B" w:rsidP="00503520">
      <w:pPr>
        <w:pStyle w:val="BodyText"/>
      </w:pPr>
      <w:r>
        <w:t>о</w:t>
      </w:r>
      <w:r w:rsidRPr="00FF0A6E">
        <w:t>т</w:t>
      </w:r>
      <w:r>
        <w:t xml:space="preserve"> 30.04.2020</w:t>
      </w:r>
      <w:r w:rsidRPr="00FF0A6E">
        <w:tab/>
      </w:r>
      <w:r w:rsidRPr="00FF0A6E">
        <w:tab/>
      </w:r>
      <w:r w:rsidRPr="00FF0A6E">
        <w:tab/>
      </w:r>
      <w:r w:rsidRPr="00FF0A6E">
        <w:tab/>
      </w:r>
      <w:r w:rsidRPr="00FF0A6E">
        <w:tab/>
      </w:r>
      <w:r w:rsidRPr="00FF0A6E">
        <w:tab/>
      </w:r>
      <w:r w:rsidRPr="00FF0A6E">
        <w:tab/>
      </w:r>
      <w:r w:rsidRPr="00FF0A6E">
        <w:tab/>
      </w:r>
      <w:r>
        <w:t xml:space="preserve">                       </w:t>
      </w:r>
      <w:r w:rsidRPr="00FF0A6E">
        <w:t>№</w:t>
      </w:r>
      <w:r>
        <w:t xml:space="preserve"> 316</w:t>
      </w:r>
    </w:p>
    <w:p w:rsidR="00A27F8B" w:rsidRPr="00CA1778" w:rsidRDefault="00A27F8B" w:rsidP="00503520">
      <w:pPr>
        <w:pStyle w:val="BodyText"/>
        <w:rPr>
          <w:b w:val="0"/>
          <w:szCs w:val="28"/>
        </w:rPr>
      </w:pPr>
    </w:p>
    <w:p w:rsidR="00A27F8B" w:rsidRDefault="00A27F8B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</w:t>
      </w:r>
    </w:p>
    <w:p w:rsidR="00A27F8B" w:rsidRDefault="00A27F8B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от 26.04.2012 № 138</w:t>
      </w:r>
    </w:p>
    <w:p w:rsidR="00A27F8B" w:rsidRDefault="00A27F8B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формирования и </w:t>
      </w:r>
    </w:p>
    <w:p w:rsidR="00A27F8B" w:rsidRDefault="00A27F8B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дорожного фонда</w:t>
      </w:r>
    </w:p>
    <w:p w:rsidR="00A27F8B" w:rsidRDefault="00A27F8B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27F8B" w:rsidRDefault="00A27F8B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город Пыть-Ях»</w:t>
      </w:r>
    </w:p>
    <w:p w:rsidR="00A27F8B" w:rsidRDefault="00A27F8B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(в ред. от 24.12.2013 № 252, от 20.11.2014</w:t>
      </w:r>
    </w:p>
    <w:p w:rsidR="00A27F8B" w:rsidRDefault="00A27F8B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№ 295, от 24.12.2015 № 375)</w:t>
      </w:r>
    </w:p>
    <w:p w:rsidR="00A27F8B" w:rsidRDefault="00A27F8B" w:rsidP="00503520">
      <w:pPr>
        <w:tabs>
          <w:tab w:val="left" w:pos="5580"/>
        </w:tabs>
        <w:suppressAutoHyphens/>
      </w:pPr>
    </w:p>
    <w:p w:rsidR="00A27F8B" w:rsidRDefault="00A27F8B" w:rsidP="00627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C72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Pr="004C0B43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4C0B43">
        <w:rPr>
          <w:sz w:val="28"/>
          <w:szCs w:val="28"/>
        </w:rPr>
        <w:t xml:space="preserve"> </w:t>
      </w:r>
      <w:hyperlink r:id="rId9" w:history="1">
        <w:r w:rsidRPr="004C0B43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4C0B43">
          <w:rPr>
            <w:sz w:val="28"/>
            <w:szCs w:val="28"/>
          </w:rPr>
          <w:t xml:space="preserve"> 179.4</w:t>
        </w:r>
      </w:hyperlink>
      <w:r w:rsidRPr="004C0B43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503520">
        <w:rPr>
          <w:sz w:val="28"/>
          <w:szCs w:val="28"/>
        </w:rPr>
        <w:t xml:space="preserve">Федеральным </w:t>
      </w:r>
      <w:hyperlink r:id="rId10" w:history="1">
        <w:r w:rsidRPr="00503520">
          <w:rPr>
            <w:color w:val="000000"/>
            <w:sz w:val="28"/>
            <w:szCs w:val="28"/>
          </w:rPr>
          <w:t>законом</w:t>
        </w:r>
      </w:hyperlink>
      <w:r w:rsidRPr="00503520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 257-ФЗ «</w:t>
      </w:r>
      <w:r w:rsidRPr="00503520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>
        <w:rPr>
          <w:sz w:val="22"/>
        </w:rPr>
        <w:t xml:space="preserve">, </w:t>
      </w:r>
      <w:hyperlink r:id="rId11" w:history="1">
        <w:r w:rsidRPr="00503520">
          <w:rPr>
            <w:color w:val="000000"/>
            <w:sz w:val="28"/>
            <w:szCs w:val="28"/>
          </w:rPr>
          <w:t>Законом</w:t>
        </w:r>
      </w:hyperlink>
      <w:r w:rsidRPr="00503520">
        <w:rPr>
          <w:sz w:val="28"/>
          <w:szCs w:val="28"/>
        </w:rPr>
        <w:t xml:space="preserve"> Ханты-Мансийского автономного округа - Югры от 10.11.2008 </w:t>
      </w:r>
      <w:r>
        <w:rPr>
          <w:sz w:val="28"/>
          <w:szCs w:val="28"/>
        </w:rPr>
        <w:t>№ </w:t>
      </w:r>
      <w:r w:rsidRPr="00503520">
        <w:rPr>
          <w:sz w:val="28"/>
          <w:szCs w:val="28"/>
        </w:rPr>
        <w:t>132</w:t>
      </w:r>
      <w:r>
        <w:rPr>
          <w:sz w:val="28"/>
          <w:szCs w:val="28"/>
        </w:rPr>
        <w:noBreakHyphen/>
      </w:r>
      <w:r w:rsidRPr="00503520">
        <w:rPr>
          <w:sz w:val="28"/>
          <w:szCs w:val="28"/>
        </w:rPr>
        <w:t xml:space="preserve">оз </w:t>
      </w:r>
      <w:r>
        <w:rPr>
          <w:sz w:val="28"/>
          <w:szCs w:val="28"/>
        </w:rPr>
        <w:t>«</w:t>
      </w:r>
      <w:r w:rsidRPr="00503520">
        <w:rPr>
          <w:sz w:val="28"/>
          <w:szCs w:val="28"/>
        </w:rPr>
        <w:t xml:space="preserve">О межбюджетных отношениях в Ханты-Мансийском автономном округе </w:t>
      </w:r>
      <w:r>
        <w:rPr>
          <w:sz w:val="28"/>
          <w:szCs w:val="28"/>
        </w:rPr>
        <w:t>–</w:t>
      </w:r>
      <w:r w:rsidRPr="00503520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50352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города Пыть-Яха, Дума города </w:t>
      </w:r>
    </w:p>
    <w:p w:rsidR="00A27F8B" w:rsidRPr="00CA1778" w:rsidRDefault="00A27F8B" w:rsidP="00627259">
      <w:pPr>
        <w:shd w:val="clear" w:color="auto" w:fill="FFFFFF"/>
        <w:ind w:left="5" w:firstLine="537"/>
        <w:jc w:val="both"/>
        <w:rPr>
          <w:sz w:val="28"/>
          <w:szCs w:val="28"/>
        </w:rPr>
      </w:pPr>
    </w:p>
    <w:p w:rsidR="00A27F8B" w:rsidRPr="00CA1778" w:rsidRDefault="00A27F8B" w:rsidP="00627259">
      <w:pPr>
        <w:pStyle w:val="BodyText"/>
        <w:jc w:val="center"/>
        <w:rPr>
          <w:szCs w:val="28"/>
        </w:rPr>
      </w:pPr>
      <w:r w:rsidRPr="00CA1778">
        <w:rPr>
          <w:szCs w:val="28"/>
        </w:rPr>
        <w:t>РЕШИЛА:</w:t>
      </w:r>
    </w:p>
    <w:p w:rsidR="00A27F8B" w:rsidRDefault="00A27F8B" w:rsidP="00627259">
      <w:pPr>
        <w:pStyle w:val="ConsPlusNormal"/>
        <w:jc w:val="both"/>
      </w:pPr>
    </w:p>
    <w:p w:rsidR="00A27F8B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B2">
        <w:rPr>
          <w:rFonts w:ascii="Times New Roman" w:hAnsi="Times New Roman" w:cs="Times New Roman"/>
          <w:sz w:val="28"/>
          <w:szCs w:val="28"/>
        </w:rPr>
        <w:t>1</w:t>
      </w:r>
      <w:r w:rsidRPr="001A47B8">
        <w:rPr>
          <w:rFonts w:ascii="Times New Roman" w:hAnsi="Times New Roman" w:cs="Times New Roman"/>
          <w:sz w:val="28"/>
          <w:szCs w:val="28"/>
        </w:rPr>
        <w:t>. Порядок формирования и использования дорожного фонда муниципального образования городской округ город Пыть-Ях, утвержденный решением Думы города Пыть-Яха от 26.04.2012 № 138 «О порядке формирования и использования дорожного фонда муниципального образования городской округ город Пыть-Ях» изложить в новой редакции,</w:t>
      </w:r>
      <w:r w:rsidRPr="001A47B8">
        <w:t xml:space="preserve"> </w:t>
      </w:r>
      <w:r w:rsidRPr="001A47B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47B8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1A47B8">
        <w:rPr>
          <w:rFonts w:ascii="Times New Roman" w:hAnsi="Times New Roman" w:cs="Times New Roman"/>
          <w:sz w:val="28"/>
          <w:szCs w:val="28"/>
        </w:rPr>
        <w:t>.</w:t>
      </w:r>
    </w:p>
    <w:p w:rsidR="00A27F8B" w:rsidRPr="001A47B8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F8B" w:rsidRDefault="00A27F8B" w:rsidP="00503520">
      <w:pPr>
        <w:numPr>
          <w:ilvl w:val="0"/>
          <w:numId w:val="2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жилищной политике, муниципальной собственности, городскому хозяйству и безопасности жизнедеятельности населения.</w:t>
      </w:r>
    </w:p>
    <w:p w:rsidR="00A27F8B" w:rsidRDefault="00A27F8B" w:rsidP="00627259">
      <w:pPr>
        <w:tabs>
          <w:tab w:val="left" w:pos="935"/>
        </w:tabs>
        <w:ind w:left="567"/>
        <w:jc w:val="both"/>
        <w:rPr>
          <w:sz w:val="28"/>
          <w:szCs w:val="28"/>
        </w:rPr>
      </w:pPr>
    </w:p>
    <w:p w:rsidR="00A27F8B" w:rsidRDefault="00A27F8B" w:rsidP="00BE3A63">
      <w:pPr>
        <w:pStyle w:val="ListParagraph"/>
        <w:numPr>
          <w:ilvl w:val="0"/>
          <w:numId w:val="2"/>
        </w:numPr>
        <w:tabs>
          <w:tab w:val="clear" w:pos="456"/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24D71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A27F8B" w:rsidRPr="00627259" w:rsidRDefault="00A27F8B" w:rsidP="00627259">
      <w:pPr>
        <w:pStyle w:val="ListParagraph"/>
        <w:rPr>
          <w:sz w:val="28"/>
          <w:szCs w:val="28"/>
        </w:rPr>
      </w:pPr>
    </w:p>
    <w:p w:rsidR="00A27F8B" w:rsidRPr="001A47B8" w:rsidRDefault="00A27F8B" w:rsidP="00E359B2">
      <w:pPr>
        <w:pStyle w:val="ListParagraph"/>
        <w:numPr>
          <w:ilvl w:val="0"/>
          <w:numId w:val="2"/>
        </w:numPr>
        <w:tabs>
          <w:tab w:val="clear" w:pos="456"/>
          <w:tab w:val="num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1A47B8">
        <w:rPr>
          <w:sz w:val="28"/>
          <w:szCs w:val="28"/>
          <w:lang w:eastAsia="en-US"/>
        </w:rPr>
        <w:t>Настоящее решение вступает в силу с момента официального опубликования и распространяет свое действие на правоотношения, возникшие с 01.01.2020</w:t>
      </w:r>
      <w:r>
        <w:rPr>
          <w:sz w:val="28"/>
          <w:szCs w:val="28"/>
          <w:lang w:eastAsia="en-US"/>
        </w:rPr>
        <w:t xml:space="preserve"> года.</w:t>
      </w:r>
    </w:p>
    <w:p w:rsidR="00A27F8B" w:rsidRPr="001A47B8" w:rsidRDefault="00A27F8B" w:rsidP="00E359B2">
      <w:pPr>
        <w:tabs>
          <w:tab w:val="left" w:pos="935"/>
        </w:tabs>
        <w:jc w:val="both"/>
        <w:rPr>
          <w:sz w:val="28"/>
          <w:szCs w:val="28"/>
        </w:rPr>
      </w:pPr>
    </w:p>
    <w:p w:rsidR="00A27F8B" w:rsidRDefault="00A27F8B" w:rsidP="00E359B2">
      <w:pPr>
        <w:tabs>
          <w:tab w:val="left" w:pos="935"/>
        </w:tabs>
        <w:jc w:val="both"/>
        <w:rPr>
          <w:sz w:val="28"/>
          <w:szCs w:val="28"/>
        </w:rPr>
      </w:pPr>
    </w:p>
    <w:p w:rsidR="00A27F8B" w:rsidRDefault="00A27F8B" w:rsidP="00E359B2">
      <w:pPr>
        <w:tabs>
          <w:tab w:val="left" w:pos="935"/>
        </w:tabs>
        <w:jc w:val="both"/>
        <w:rPr>
          <w:sz w:val="28"/>
          <w:szCs w:val="28"/>
        </w:rPr>
      </w:pPr>
    </w:p>
    <w:p w:rsidR="00A27F8B" w:rsidRDefault="00A27F8B" w:rsidP="008F2E39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 Думы                                    Глава</w:t>
      </w:r>
    </w:p>
    <w:p w:rsidR="00A27F8B" w:rsidRDefault="00A27F8B" w:rsidP="008F2E39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                                               города Пыть-Яха</w:t>
      </w:r>
    </w:p>
    <w:p w:rsidR="00A27F8B" w:rsidRPr="00BB12A2" w:rsidRDefault="00A27F8B" w:rsidP="008F2E39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</w:p>
    <w:p w:rsidR="00A27F8B" w:rsidRDefault="00A27F8B" w:rsidP="008F2E39">
      <w:pPr>
        <w:tabs>
          <w:tab w:val="left" w:pos="2520"/>
        </w:tabs>
        <w:rPr>
          <w:b/>
          <w:sz w:val="28"/>
          <w:szCs w:val="28"/>
        </w:rPr>
      </w:pPr>
      <w:r w:rsidRPr="00987DB5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А.А. Бятиков                </w:t>
      </w:r>
      <w:r w:rsidRPr="0098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987DB5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3B59E0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Н. Морозов</w:t>
      </w:r>
      <w:r w:rsidRPr="003B59E0">
        <w:rPr>
          <w:b/>
          <w:sz w:val="28"/>
          <w:szCs w:val="28"/>
        </w:rPr>
        <w:t xml:space="preserve"> </w:t>
      </w:r>
    </w:p>
    <w:p w:rsidR="00A27F8B" w:rsidRPr="00BB12A2" w:rsidRDefault="00A27F8B" w:rsidP="008F2E39">
      <w:pPr>
        <w:jc w:val="center"/>
        <w:rPr>
          <w:b/>
        </w:rPr>
      </w:pPr>
    </w:p>
    <w:p w:rsidR="00A27F8B" w:rsidRDefault="00A27F8B" w:rsidP="008F2E39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г.                         </w:t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987DB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987DB5">
        <w:rPr>
          <w:sz w:val="28"/>
          <w:szCs w:val="28"/>
        </w:rPr>
        <w:t>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г.</w:t>
      </w:r>
    </w:p>
    <w:p w:rsidR="00A27F8B" w:rsidRDefault="00A27F8B" w:rsidP="00E359B2">
      <w:pPr>
        <w:tabs>
          <w:tab w:val="left" w:pos="935"/>
        </w:tabs>
        <w:jc w:val="both"/>
        <w:rPr>
          <w:sz w:val="28"/>
          <w:szCs w:val="28"/>
        </w:rPr>
      </w:pPr>
    </w:p>
    <w:p w:rsidR="00A27F8B" w:rsidRPr="00503520" w:rsidRDefault="00A27F8B" w:rsidP="0050352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03520">
        <w:rPr>
          <w:sz w:val="28"/>
          <w:szCs w:val="28"/>
        </w:rPr>
        <w:t xml:space="preserve"> </w:t>
      </w:r>
    </w:p>
    <w:p w:rsidR="00A27F8B" w:rsidRDefault="00A27F8B">
      <w:pPr>
        <w:pStyle w:val="ConsPlusNormal"/>
        <w:jc w:val="both"/>
      </w:pPr>
    </w:p>
    <w:p w:rsidR="00A27F8B" w:rsidRDefault="00A27F8B">
      <w:pPr>
        <w:pStyle w:val="ConsPlusNormal"/>
        <w:jc w:val="both"/>
      </w:pPr>
    </w:p>
    <w:p w:rsidR="00A27F8B" w:rsidRDefault="00A27F8B">
      <w:pPr>
        <w:pStyle w:val="ConsPlusNormal"/>
        <w:jc w:val="both"/>
      </w:pPr>
    </w:p>
    <w:p w:rsidR="00A27F8B" w:rsidRDefault="00A27F8B">
      <w:pPr>
        <w:pStyle w:val="ConsPlusNormal"/>
        <w:jc w:val="right"/>
        <w:outlineLvl w:val="0"/>
      </w:pPr>
    </w:p>
    <w:p w:rsidR="00A27F8B" w:rsidRDefault="00A27F8B">
      <w:pPr>
        <w:pStyle w:val="ConsPlusNormal"/>
        <w:jc w:val="right"/>
        <w:outlineLvl w:val="0"/>
      </w:pPr>
    </w:p>
    <w:p w:rsidR="00A27F8B" w:rsidRDefault="00A27F8B">
      <w:pPr>
        <w:pStyle w:val="ConsPlusNormal"/>
        <w:jc w:val="right"/>
        <w:outlineLvl w:val="0"/>
      </w:pPr>
    </w:p>
    <w:p w:rsidR="00A27F8B" w:rsidRDefault="00A27F8B">
      <w:pPr>
        <w:pStyle w:val="ConsPlusNormal"/>
        <w:jc w:val="right"/>
        <w:outlineLvl w:val="0"/>
      </w:pPr>
    </w:p>
    <w:p w:rsidR="00A27F8B" w:rsidRDefault="00A27F8B">
      <w:pPr>
        <w:pStyle w:val="ConsPlusNormal"/>
        <w:jc w:val="right"/>
        <w:outlineLvl w:val="0"/>
      </w:pPr>
    </w:p>
    <w:p w:rsidR="00A27F8B" w:rsidRDefault="00A27F8B">
      <w:pPr>
        <w:pStyle w:val="ConsPlusNormal"/>
        <w:jc w:val="right"/>
        <w:outlineLvl w:val="0"/>
      </w:pPr>
    </w:p>
    <w:p w:rsidR="00A27F8B" w:rsidRDefault="00A27F8B">
      <w:pPr>
        <w:pStyle w:val="ConsPlusNormal"/>
        <w:jc w:val="right"/>
        <w:outlineLvl w:val="0"/>
      </w:pPr>
    </w:p>
    <w:p w:rsidR="00A27F8B" w:rsidRDefault="00A27F8B">
      <w:pPr>
        <w:pStyle w:val="ConsPlusNormal"/>
        <w:jc w:val="right"/>
        <w:outlineLvl w:val="0"/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Default="00A27F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F8B" w:rsidRPr="00D57BDC" w:rsidRDefault="00A27F8B" w:rsidP="00D57BDC">
      <w:pPr>
        <w:jc w:val="right"/>
        <w:rPr>
          <w:sz w:val="28"/>
          <w:szCs w:val="28"/>
        </w:rPr>
      </w:pPr>
      <w:r>
        <w:br w:type="page"/>
      </w:r>
      <w:r w:rsidRPr="00D57BDC">
        <w:rPr>
          <w:sz w:val="28"/>
          <w:szCs w:val="28"/>
        </w:rPr>
        <w:t>Приложение</w:t>
      </w:r>
    </w:p>
    <w:p w:rsidR="00A27F8B" w:rsidRPr="00627259" w:rsidRDefault="00A27F8B" w:rsidP="00D57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к решению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A27F8B" w:rsidRPr="00627259" w:rsidRDefault="00A27F8B" w:rsidP="00D57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30.04.2020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316</w:t>
      </w:r>
      <w:r w:rsidRPr="00627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8B" w:rsidRPr="00627259" w:rsidRDefault="00A27F8B" w:rsidP="0062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F8B" w:rsidRPr="00627259" w:rsidRDefault="00A27F8B" w:rsidP="00D57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62725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27F8B" w:rsidRPr="00627259" w:rsidRDefault="00A27F8B" w:rsidP="00D57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627259">
        <w:rPr>
          <w:rFonts w:ascii="Times New Roman" w:hAnsi="Times New Roman" w:cs="Times New Roman"/>
          <w:b w:val="0"/>
          <w:sz w:val="28"/>
          <w:szCs w:val="28"/>
        </w:rPr>
        <w:t>ормирования и использования дорожного фонда</w:t>
      </w:r>
    </w:p>
    <w:p w:rsidR="00A27F8B" w:rsidRPr="00627259" w:rsidRDefault="00A27F8B" w:rsidP="00D57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27259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образования городской округ город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27259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27259">
        <w:rPr>
          <w:rFonts w:ascii="Times New Roman" w:hAnsi="Times New Roman" w:cs="Times New Roman"/>
          <w:b w:val="0"/>
          <w:sz w:val="28"/>
          <w:szCs w:val="28"/>
        </w:rPr>
        <w:t>х</w:t>
      </w:r>
    </w:p>
    <w:p w:rsidR="00A27F8B" w:rsidRPr="00627259" w:rsidRDefault="00A27F8B" w:rsidP="0062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F8B" w:rsidRPr="00627259" w:rsidRDefault="00A27F8B" w:rsidP="0062725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7259">
        <w:rPr>
          <w:rFonts w:ascii="Times New Roman" w:hAnsi="Times New Roman" w:cs="Times New Roman"/>
          <w:b w:val="0"/>
          <w:sz w:val="28"/>
          <w:szCs w:val="28"/>
        </w:rPr>
        <w:t>Статья 1. Общие положения</w:t>
      </w:r>
    </w:p>
    <w:p w:rsidR="00A27F8B" w:rsidRPr="00627259" w:rsidRDefault="00A27F8B" w:rsidP="0062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использования дорожного фонда муниципального образования городской округ город Пыть-Ях (далее - Порядок) разработан в соответствии со </w:t>
      </w:r>
      <w:hyperlink r:id="rId12" w:history="1">
        <w:r w:rsidRPr="00627259">
          <w:rPr>
            <w:rFonts w:ascii="Times New Roman" w:hAnsi="Times New Roman" w:cs="Times New Roman"/>
            <w:color w:val="000000"/>
            <w:sz w:val="28"/>
            <w:szCs w:val="28"/>
          </w:rPr>
          <w:t>статьей 179.4</w:t>
        </w:r>
      </w:hyperlink>
      <w:r w:rsidRPr="00627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25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62725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62725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2725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627259">
        <w:rPr>
          <w:rFonts w:ascii="Times New Roman" w:hAnsi="Times New Roman" w:cs="Times New Roman"/>
          <w:sz w:val="28"/>
          <w:szCs w:val="28"/>
        </w:rPr>
        <w:t xml:space="preserve">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7259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725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259">
        <w:rPr>
          <w:rFonts w:ascii="Times New Roman" w:hAnsi="Times New Roman" w:cs="Times New Roman"/>
          <w:sz w:val="28"/>
          <w:szCs w:val="28"/>
        </w:rPr>
        <w:t xml:space="preserve"> и определяет назначение, источники формирования, порядок формирования и использования дорожного фонда муниципального образования городской округ город Пыть-Ях (далее - дорожный фонд) в составе бюджета города.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2. Дорожный фонд - часть средств бюджета города Пыть-Яха,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городского округа.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 xml:space="preserve">3. Понятия, используемые в настоящем Порядке, применяются в значениях, установленных Бюджетным </w:t>
      </w:r>
      <w:hyperlink r:id="rId14" w:history="1">
        <w:r w:rsidRPr="0062725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27259">
        <w:rPr>
          <w:rFonts w:ascii="Times New Roman" w:hAnsi="Times New Roman" w:cs="Times New Roman"/>
          <w:color w:val="000000"/>
          <w:sz w:val="28"/>
          <w:szCs w:val="28"/>
        </w:rPr>
        <w:t xml:space="preserve"> Росси</w:t>
      </w:r>
      <w:r w:rsidRPr="00627259">
        <w:rPr>
          <w:rFonts w:ascii="Times New Roman" w:hAnsi="Times New Roman" w:cs="Times New Roman"/>
          <w:sz w:val="28"/>
          <w:szCs w:val="28"/>
        </w:rPr>
        <w:t>йской Федерации, законодательством Российской Федерации об автомобильных дорогах и о дорожной деятельности.</w:t>
      </w:r>
    </w:p>
    <w:p w:rsidR="00A27F8B" w:rsidRPr="00627259" w:rsidRDefault="00A27F8B" w:rsidP="0062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F8B" w:rsidRPr="00627259" w:rsidRDefault="00A27F8B" w:rsidP="0062725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7259">
        <w:rPr>
          <w:rFonts w:ascii="Times New Roman" w:hAnsi="Times New Roman" w:cs="Times New Roman"/>
          <w:b w:val="0"/>
          <w:sz w:val="28"/>
          <w:szCs w:val="28"/>
        </w:rPr>
        <w:t>Статья 2. Порядок и источники формирования дорожного фонда</w:t>
      </w:r>
    </w:p>
    <w:p w:rsidR="00A27F8B" w:rsidRPr="00627259" w:rsidRDefault="00A27F8B" w:rsidP="0062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 xml:space="preserve">1. Объем бюджетных ассигнований дорожного фонда утверждается решением Думы города Пыть-Яха о бюджете города на очередной финансовый год и плановый период в размере не менее прогнозируемого объема доходов бюджета города от источников формирования дорожного фонда, установленных </w:t>
      </w:r>
      <w:hyperlink w:anchor="P55" w:history="1">
        <w:r w:rsidRPr="00627259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2</w:t>
        </w:r>
      </w:hyperlink>
      <w:r w:rsidRPr="00627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259">
        <w:rPr>
          <w:rFonts w:ascii="Times New Roman" w:hAnsi="Times New Roman" w:cs="Times New Roman"/>
          <w:sz w:val="28"/>
          <w:szCs w:val="28"/>
        </w:rPr>
        <w:t xml:space="preserve">настоящего Порядка, и может быть увеличен за счет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в границах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городского округа, и иных источников бюджета города в пределах его общих параметров,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7259">
        <w:rPr>
          <w:rFonts w:ascii="Times New Roman" w:hAnsi="Times New Roman" w:cs="Times New Roman"/>
          <w:sz w:val="28"/>
          <w:szCs w:val="28"/>
        </w:rPr>
        <w:t xml:space="preserve">в объеме, необходимом для финансового обеспечения дорожной деятельности по направлениям, указанным </w:t>
      </w:r>
      <w:r w:rsidRPr="0062725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72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части</w:t>
        </w:r>
        <w:r w:rsidRPr="00627259">
          <w:rPr>
            <w:rFonts w:ascii="Times New Roman" w:hAnsi="Times New Roman" w:cs="Times New Roman"/>
            <w:color w:val="000000"/>
            <w:sz w:val="28"/>
            <w:szCs w:val="28"/>
          </w:rPr>
          <w:t xml:space="preserve"> 2 статьи 3</w:t>
        </w:r>
      </w:hyperlink>
      <w:r w:rsidRPr="00627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25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627259">
        <w:rPr>
          <w:rFonts w:ascii="Times New Roman" w:hAnsi="Times New Roman" w:cs="Times New Roman"/>
          <w:sz w:val="28"/>
          <w:szCs w:val="28"/>
        </w:rPr>
        <w:t>3. Источниками формирования бюджетных ассигнований дорожного фонда являются: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1) 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(в пределах нормативов отчислений в бюджет города, установленных законом Ханты-Мансийского автономного округа - Югры о бюджете автономного округа на очередной финансовый год и плановый период);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 xml:space="preserve">2) транспортный налог (в пределах нормативов отчислений в бюджет города, установленных </w:t>
      </w:r>
      <w:hyperlink r:id="rId15" w:history="1">
        <w:r w:rsidRPr="0062725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27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259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 межбюджетных отношениях в Ханты-Мансийском автономном округе - Югре);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3) государственная пошлина за выдачу администрацией города Пыть-Яха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округов;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4) 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5) безвозмездные поступления от физических и юридических лиц на финансовое обеспечение дорожной деятельности, в том числе добровольные пожертвования.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 xml:space="preserve">4. Объем бюджетных ассигнований дорожного фонда подлежит корректировке в случае изменения объема источников формирования бюджетных ассигнований дорожного фонда, объема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в границах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городского округа, и объема иных источников бюджета города, направляемого на финансовое обеспечение дорожной деятельности по направлениям, указанным </w:t>
      </w:r>
      <w:r w:rsidRPr="0062725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72" w:history="1">
        <w:r w:rsidRPr="00627259">
          <w:rPr>
            <w:rFonts w:ascii="Times New Roman" w:hAnsi="Times New Roman" w:cs="Times New Roman"/>
            <w:color w:val="000000"/>
            <w:sz w:val="28"/>
            <w:szCs w:val="28"/>
          </w:rPr>
          <w:t>части 2 статьи 3</w:t>
        </w:r>
      </w:hyperlink>
      <w:r w:rsidRPr="006272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27F8B" w:rsidRPr="00D57BDC" w:rsidRDefault="00A27F8B" w:rsidP="006272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27F8B" w:rsidRPr="00627259" w:rsidRDefault="00A27F8B" w:rsidP="0062725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7259">
        <w:rPr>
          <w:rFonts w:ascii="Times New Roman" w:hAnsi="Times New Roman" w:cs="Times New Roman"/>
          <w:b w:val="0"/>
          <w:sz w:val="28"/>
          <w:szCs w:val="28"/>
        </w:rPr>
        <w:t>Статья 3. Порядок использования средств дорожного фонда</w:t>
      </w:r>
    </w:p>
    <w:p w:rsidR="00A27F8B" w:rsidRPr="00D57BDC" w:rsidRDefault="00A27F8B" w:rsidP="006272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1. Бюджетные ассигнования дорожного фонда не могут быть использованы на цели, не соответствующие их назначению.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627259">
        <w:rPr>
          <w:rFonts w:ascii="Times New Roman" w:hAnsi="Times New Roman" w:cs="Times New Roman"/>
          <w:sz w:val="28"/>
          <w:szCs w:val="28"/>
        </w:rPr>
        <w:t>2. Средства дорожного фонда направляются на: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1) финансовое обеспечение дорожной деятельности, в том числе на: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 городского округа и искусственных сооружений на них;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, строительство, реконструкцию </w:t>
      </w:r>
      <w:r w:rsidRPr="0062725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городского округа и искусственных сооружений на них, в том числе на разработку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 проведение работ по подготовке территории строительства (включая расходы на выкуп земельных участков и иного имущества, попадающего в зону дорожных работ, компенсацию морального вреда, упущенной выгоды, судебных издержек, снос зданий, перенос сетей инженерно-технического обеспечения);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обустройство автомобильных дорог общего пользования местного значения городского округа в целях повышения безопасности дорожного движения;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обеспечение транспортной безопасности объектов транспортной инфраструктуры;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реализацию мероприятий, направленных на развитие и сохранение сети автомобильных дорог общего пользования местного значения городского округа, улучшение технических характеристик автомобильных дорог, развитие и функционирование системы управления автомобильными дорогами общего пользования местного значения городского округа;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2) капитальный ремонт и ремонт дворовых территорий многоквартирных домов, проездов к дворовым территориям многоквартирных домов городского округа.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 xml:space="preserve">3. Уполномоченный орган – Управление по жилищно-коммунальному комплексу, транспорту и дорогам администрации города Пыть-Яха, осуществляющий расходование средств дорожного фонда, в рамках подготовки проекта бюджета города на очередной финансовый год и плановый период формирует предварительный перечень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в границах городского округа, перечень дворовых территорий многоквартирных домов, проездов к дворовым территориям многоквартирных домов городского округа, подлежащих капитальному ремонту и ремонту, и обеспечивает распределение средств в составе доведенных предельных объемов бюджетных ассигнований по направлениям, указанным </w:t>
      </w:r>
      <w:r w:rsidRPr="0062725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72" w:history="1">
        <w:r w:rsidRPr="00627259">
          <w:rPr>
            <w:rFonts w:ascii="Times New Roman" w:hAnsi="Times New Roman" w:cs="Times New Roman"/>
            <w:color w:val="000000"/>
            <w:sz w:val="28"/>
            <w:szCs w:val="28"/>
          </w:rPr>
          <w:t>части 2 статьи 3</w:t>
        </w:r>
      </w:hyperlink>
      <w:r w:rsidRPr="006272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Формирование стоимости работ осуществляется муниципальным казенным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7259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259">
        <w:rPr>
          <w:rFonts w:ascii="Times New Roman" w:hAnsi="Times New Roman" w:cs="Times New Roman"/>
          <w:sz w:val="28"/>
          <w:szCs w:val="28"/>
        </w:rPr>
        <w:t xml:space="preserve"> и уполномоченным органом.</w:t>
      </w:r>
    </w:p>
    <w:p w:rsidR="00A27F8B" w:rsidRPr="00627259" w:rsidRDefault="00A27F8B" w:rsidP="0062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 xml:space="preserve">4. Финансовое обеспечение расходов, направления которых указаны в </w:t>
      </w:r>
      <w:hyperlink w:anchor="P72" w:history="1">
        <w:r w:rsidRPr="00627259">
          <w:rPr>
            <w:rFonts w:ascii="Times New Roman" w:hAnsi="Times New Roman" w:cs="Times New Roman"/>
            <w:sz w:val="28"/>
            <w:szCs w:val="28"/>
          </w:rPr>
          <w:t>части 2 статьи 3</w:t>
        </w:r>
      </w:hyperlink>
      <w:r w:rsidRPr="0062725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рамках муниципальных программ города Пыть-Яха и государственных программ Ханты-Мансийского автономного округа - Югры.</w:t>
      </w:r>
    </w:p>
    <w:p w:rsidR="00A27F8B" w:rsidRPr="00627259" w:rsidRDefault="00A27F8B" w:rsidP="006272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 xml:space="preserve">5. Бюджетные ассигнования дорожного фонда, не использованные в отчетном финансовом году, в объеме положительной разницы между поступившими доходами от источников, указанных </w:t>
      </w:r>
      <w:r w:rsidRPr="0062725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55" w:history="1">
        <w:r w:rsidRPr="00627259">
          <w:rPr>
            <w:rFonts w:ascii="Times New Roman" w:hAnsi="Times New Roman" w:cs="Times New Roman"/>
            <w:color w:val="000000"/>
            <w:sz w:val="28"/>
            <w:szCs w:val="28"/>
          </w:rPr>
          <w:t>части 3 статьи 2</w:t>
        </w:r>
      </w:hyperlink>
      <w:r w:rsidRPr="00627259">
        <w:rPr>
          <w:rFonts w:ascii="Times New Roman" w:hAnsi="Times New Roman" w:cs="Times New Roman"/>
          <w:sz w:val="28"/>
          <w:szCs w:val="28"/>
        </w:rPr>
        <w:t xml:space="preserve"> настоящего Порядка, и фактическим исполнением бюджетных ассигнований дорожного фонда, направляются на увеличение бюджетных ассигнований дорожного фонда в текущем финансовом году.</w:t>
      </w:r>
    </w:p>
    <w:p w:rsidR="00A27F8B" w:rsidRPr="00627259" w:rsidRDefault="00A27F8B" w:rsidP="006272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 xml:space="preserve">В случае недостатка доходов муниципального дорожного фонда, поступающих от основных источников формирования дорожного фонда,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27259">
        <w:rPr>
          <w:rFonts w:ascii="Times New Roman" w:hAnsi="Times New Roman" w:cs="Times New Roman"/>
          <w:sz w:val="28"/>
          <w:szCs w:val="28"/>
        </w:rPr>
        <w:t>3 статьи 2 настоящего Порядка, допускается направлять в дорожный фонд средства от налоговых и неналоговых доходов в пределах объема бюджетных ассигнований муниципального дорожного фонда, установленных решением Думы города Пыть-Яха.</w:t>
      </w:r>
    </w:p>
    <w:p w:rsidR="00A27F8B" w:rsidRPr="00D57BDC" w:rsidRDefault="00A27F8B" w:rsidP="006272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27F8B" w:rsidRPr="00627259" w:rsidRDefault="00A27F8B" w:rsidP="0062725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7259">
        <w:rPr>
          <w:rFonts w:ascii="Times New Roman" w:hAnsi="Times New Roman" w:cs="Times New Roman"/>
          <w:b w:val="0"/>
          <w:sz w:val="28"/>
          <w:szCs w:val="28"/>
        </w:rPr>
        <w:t>Статья 4. Отчетность и контроль за использованием средств дорожного фонда</w:t>
      </w:r>
    </w:p>
    <w:p w:rsidR="00A27F8B" w:rsidRPr="00D57BDC" w:rsidRDefault="00A27F8B" w:rsidP="006272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27F8B" w:rsidRPr="00627259" w:rsidRDefault="00A27F8B" w:rsidP="0062725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567"/>
        <w:jc w:val="both"/>
        <w:rPr>
          <w:spacing w:val="-17"/>
          <w:sz w:val="28"/>
          <w:szCs w:val="28"/>
        </w:rPr>
      </w:pPr>
      <w:r w:rsidRPr="00627259">
        <w:rPr>
          <w:sz w:val="28"/>
          <w:szCs w:val="28"/>
        </w:rPr>
        <w:t xml:space="preserve">1. </w:t>
      </w:r>
      <w:r w:rsidRPr="00627259">
        <w:rPr>
          <w:bCs/>
          <w:sz w:val="28"/>
          <w:szCs w:val="28"/>
        </w:rPr>
        <w:t>Управление по жилищно-коммунальному комплексу, транспорту и дорогам администрации города Пыть-Яха формирует отчет об использовании средств дорожного фонда и предоставляет его в комитет по финансам администрации города Пыть-Яха:</w:t>
      </w:r>
    </w:p>
    <w:p w:rsidR="00A27F8B" w:rsidRPr="00627259" w:rsidRDefault="00A27F8B" w:rsidP="0062725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725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627259">
        <w:rPr>
          <w:bCs/>
          <w:sz w:val="28"/>
          <w:szCs w:val="28"/>
        </w:rPr>
        <w:t>ежемесячно в срок до 5 числа;</w:t>
      </w:r>
    </w:p>
    <w:p w:rsidR="00A27F8B" w:rsidRPr="00627259" w:rsidRDefault="00A27F8B" w:rsidP="0062725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7259">
        <w:rPr>
          <w:bCs/>
          <w:sz w:val="28"/>
          <w:szCs w:val="28"/>
        </w:rPr>
        <w:t>- ежеквартально в срок до 10 числа месяца, следующего за отчетным кварталом;</w:t>
      </w:r>
    </w:p>
    <w:p w:rsidR="00A27F8B" w:rsidRPr="00627259" w:rsidRDefault="00A27F8B" w:rsidP="00627259">
      <w:pPr>
        <w:tabs>
          <w:tab w:val="num" w:pos="907"/>
        </w:tabs>
        <w:ind w:firstLine="567"/>
        <w:jc w:val="both"/>
        <w:rPr>
          <w:bCs/>
          <w:sz w:val="28"/>
          <w:szCs w:val="28"/>
        </w:rPr>
      </w:pPr>
      <w:r w:rsidRPr="00627259">
        <w:rPr>
          <w:bCs/>
          <w:sz w:val="28"/>
          <w:szCs w:val="28"/>
        </w:rPr>
        <w:t>- ежегодно в срок до 1 февраля года, следующего за отчетным.</w:t>
      </w:r>
    </w:p>
    <w:p w:rsidR="00A27F8B" w:rsidRPr="00627259" w:rsidRDefault="00A27F8B" w:rsidP="00627259">
      <w:pPr>
        <w:ind w:firstLine="567"/>
        <w:jc w:val="both"/>
        <w:rPr>
          <w:sz w:val="28"/>
          <w:szCs w:val="28"/>
        </w:rPr>
      </w:pPr>
      <w:r w:rsidRPr="00627259">
        <w:rPr>
          <w:sz w:val="28"/>
          <w:szCs w:val="28"/>
        </w:rPr>
        <w:t>Информация об использовании средств дорожного фонда</w:t>
      </w:r>
      <w:r w:rsidRPr="00627259">
        <w:rPr>
          <w:bCs/>
          <w:sz w:val="28"/>
          <w:szCs w:val="28"/>
        </w:rPr>
        <w:t xml:space="preserve"> </w:t>
      </w:r>
      <w:r w:rsidRPr="00627259">
        <w:rPr>
          <w:sz w:val="28"/>
          <w:szCs w:val="28"/>
        </w:rPr>
        <w:t>за отчетный период должна содержать:</w:t>
      </w:r>
    </w:p>
    <w:p w:rsidR="00A27F8B" w:rsidRPr="00627259" w:rsidRDefault="00A27F8B" w:rsidP="00627259">
      <w:pPr>
        <w:ind w:firstLine="567"/>
        <w:jc w:val="both"/>
        <w:rPr>
          <w:sz w:val="28"/>
          <w:szCs w:val="28"/>
        </w:rPr>
      </w:pPr>
      <w:r w:rsidRPr="00627259">
        <w:rPr>
          <w:sz w:val="28"/>
          <w:szCs w:val="28"/>
        </w:rPr>
        <w:t>1) сведения об осуществленных и неосуществленных мероприятиях программ, связанных с дорожной деятельностью, а также причины неисполнения мероприятий;</w:t>
      </w:r>
    </w:p>
    <w:p w:rsidR="00A27F8B" w:rsidRPr="00627259" w:rsidRDefault="00A27F8B" w:rsidP="00627259">
      <w:pPr>
        <w:ind w:firstLine="567"/>
        <w:jc w:val="both"/>
        <w:rPr>
          <w:sz w:val="28"/>
          <w:szCs w:val="28"/>
        </w:rPr>
      </w:pPr>
      <w:r w:rsidRPr="00627259">
        <w:rPr>
          <w:sz w:val="28"/>
          <w:szCs w:val="28"/>
        </w:rPr>
        <w:t>2) объемы планового финансирования согласно решению Думы города Пыть-Яха о бюджете с разбивкой бюджетных ассигнований дорожного фонда</w:t>
      </w:r>
      <w:r w:rsidRPr="00627259">
        <w:rPr>
          <w:bCs/>
          <w:sz w:val="28"/>
          <w:szCs w:val="28"/>
        </w:rPr>
        <w:t xml:space="preserve"> </w:t>
      </w:r>
      <w:r w:rsidRPr="00627259">
        <w:rPr>
          <w:sz w:val="28"/>
          <w:szCs w:val="28"/>
        </w:rPr>
        <w:t>по мероприятиям, предусмотренным программами;</w:t>
      </w:r>
    </w:p>
    <w:p w:rsidR="00A27F8B" w:rsidRPr="00627259" w:rsidRDefault="00A27F8B" w:rsidP="00627259">
      <w:pPr>
        <w:ind w:firstLine="567"/>
        <w:jc w:val="both"/>
        <w:rPr>
          <w:sz w:val="28"/>
          <w:szCs w:val="28"/>
        </w:rPr>
      </w:pPr>
      <w:r w:rsidRPr="00627259">
        <w:rPr>
          <w:sz w:val="28"/>
          <w:szCs w:val="28"/>
        </w:rPr>
        <w:t>3) объемы фактического финансирования программ, в том числе с разбивкой бюджетных ассигнований дорожного фонда</w:t>
      </w:r>
      <w:r w:rsidRPr="00627259">
        <w:rPr>
          <w:bCs/>
          <w:sz w:val="28"/>
          <w:szCs w:val="28"/>
        </w:rPr>
        <w:t xml:space="preserve"> </w:t>
      </w:r>
      <w:r w:rsidRPr="00627259">
        <w:rPr>
          <w:sz w:val="28"/>
          <w:szCs w:val="28"/>
        </w:rPr>
        <w:t>по мероприятиям, связанным с дорожной деятельностью;</w:t>
      </w:r>
    </w:p>
    <w:p w:rsidR="00A27F8B" w:rsidRPr="00627259" w:rsidRDefault="00A27F8B" w:rsidP="00627259">
      <w:pPr>
        <w:ind w:firstLine="567"/>
        <w:jc w:val="both"/>
        <w:rPr>
          <w:sz w:val="28"/>
          <w:szCs w:val="28"/>
        </w:rPr>
      </w:pPr>
      <w:r w:rsidRPr="00627259">
        <w:rPr>
          <w:sz w:val="28"/>
          <w:szCs w:val="28"/>
        </w:rPr>
        <w:t>4) общий результат реализации программных мероприятий с учетом достижений (либо недостижений) целей и задач, и эффективности реализации программ, связанных с дорожной деятельностью.</w:t>
      </w:r>
    </w:p>
    <w:p w:rsidR="00A27F8B" w:rsidRPr="00627259" w:rsidRDefault="00A27F8B" w:rsidP="00627259">
      <w:pPr>
        <w:tabs>
          <w:tab w:val="num" w:pos="907"/>
        </w:tabs>
        <w:ind w:firstLine="567"/>
        <w:jc w:val="both"/>
        <w:rPr>
          <w:sz w:val="28"/>
          <w:szCs w:val="28"/>
        </w:rPr>
      </w:pPr>
      <w:r w:rsidRPr="00627259">
        <w:rPr>
          <w:sz w:val="28"/>
          <w:szCs w:val="28"/>
        </w:rPr>
        <w:t xml:space="preserve">2. Администрация города Пыть-Яха ежегодно, одновременно с годовым отчетом об исполнении бюджета </w:t>
      </w:r>
      <w:r w:rsidRPr="00627259">
        <w:rPr>
          <w:bCs/>
          <w:sz w:val="28"/>
          <w:szCs w:val="28"/>
        </w:rPr>
        <w:t>муниципального образования городской округ город Пыть-Ях</w:t>
      </w:r>
      <w:r w:rsidRPr="00627259">
        <w:rPr>
          <w:sz w:val="28"/>
          <w:szCs w:val="28"/>
        </w:rPr>
        <w:t xml:space="preserve">, предоставляет в Думу города Пыть-Яха информацию об использовании бюджетных ассигнований дорожного фонда за отчетный финансовый год, в соответствии с </w:t>
      </w:r>
      <w:r>
        <w:rPr>
          <w:sz w:val="28"/>
          <w:szCs w:val="28"/>
        </w:rPr>
        <w:t>частью</w:t>
      </w:r>
      <w:r w:rsidRPr="00627259">
        <w:rPr>
          <w:sz w:val="28"/>
          <w:szCs w:val="28"/>
        </w:rPr>
        <w:t xml:space="preserve"> 1 статьи 4 настоящего Порядка.</w:t>
      </w:r>
    </w:p>
    <w:p w:rsidR="00A27F8B" w:rsidRPr="00627259" w:rsidRDefault="00A27F8B" w:rsidP="0062725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7259">
        <w:rPr>
          <w:sz w:val="28"/>
          <w:szCs w:val="28"/>
        </w:rPr>
        <w:t>3. Управление по жилищно-коммунальному комплексу, транспорту и дорогам администрации города Пыть-Яха обеспечивает целевое и эффективное использование средств дорожного фонда.</w:t>
      </w:r>
    </w:p>
    <w:p w:rsidR="00A27F8B" w:rsidRPr="00627259" w:rsidRDefault="00A27F8B" w:rsidP="00D5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59">
        <w:rPr>
          <w:rFonts w:ascii="Times New Roman" w:hAnsi="Times New Roman" w:cs="Times New Roman"/>
          <w:sz w:val="28"/>
          <w:szCs w:val="28"/>
        </w:rPr>
        <w:t>4.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городского округа город Пыть-Ях.</w:t>
      </w:r>
    </w:p>
    <w:sectPr w:rsidR="00A27F8B" w:rsidRPr="00627259" w:rsidSect="008D32CC">
      <w:headerReference w:type="even" r:id="rId16"/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8B" w:rsidRDefault="00A27F8B">
      <w:r>
        <w:separator/>
      </w:r>
    </w:p>
  </w:endnote>
  <w:endnote w:type="continuationSeparator" w:id="0">
    <w:p w:rsidR="00A27F8B" w:rsidRDefault="00A2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8B" w:rsidRDefault="00A27F8B">
      <w:r>
        <w:separator/>
      </w:r>
    </w:p>
  </w:footnote>
  <w:footnote w:type="continuationSeparator" w:id="0">
    <w:p w:rsidR="00A27F8B" w:rsidRDefault="00A27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8B" w:rsidRDefault="00A27F8B" w:rsidP="00C805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F8B" w:rsidRDefault="00A27F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8B" w:rsidRDefault="00A27F8B" w:rsidP="00C805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27F8B" w:rsidRDefault="00A27F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E7F"/>
    <w:multiLevelType w:val="multilevel"/>
    <w:tmpl w:val="02C48F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EF84949"/>
    <w:multiLevelType w:val="multilevel"/>
    <w:tmpl w:val="1C50A172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6"/>
        </w:tabs>
        <w:ind w:left="225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29"/>
    <w:rsid w:val="000225D7"/>
    <w:rsid w:val="001867B9"/>
    <w:rsid w:val="001A47B8"/>
    <w:rsid w:val="001C1505"/>
    <w:rsid w:val="001C4536"/>
    <w:rsid w:val="00217D64"/>
    <w:rsid w:val="00245AA7"/>
    <w:rsid w:val="00295DE5"/>
    <w:rsid w:val="002E1C72"/>
    <w:rsid w:val="003B59E0"/>
    <w:rsid w:val="00456E29"/>
    <w:rsid w:val="004A738F"/>
    <w:rsid w:val="004C0B43"/>
    <w:rsid w:val="00503520"/>
    <w:rsid w:val="00563560"/>
    <w:rsid w:val="005A63D2"/>
    <w:rsid w:val="00627259"/>
    <w:rsid w:val="006934E2"/>
    <w:rsid w:val="006B44E0"/>
    <w:rsid w:val="006F5B8A"/>
    <w:rsid w:val="0070400E"/>
    <w:rsid w:val="00796D5A"/>
    <w:rsid w:val="007E0525"/>
    <w:rsid w:val="00837254"/>
    <w:rsid w:val="008D0256"/>
    <w:rsid w:val="008D029D"/>
    <w:rsid w:val="008D32CC"/>
    <w:rsid w:val="008F2E39"/>
    <w:rsid w:val="00987DB5"/>
    <w:rsid w:val="00A27F8B"/>
    <w:rsid w:val="00AC5C75"/>
    <w:rsid w:val="00AF524A"/>
    <w:rsid w:val="00B24D71"/>
    <w:rsid w:val="00BB12A2"/>
    <w:rsid w:val="00BC1E41"/>
    <w:rsid w:val="00BE3A63"/>
    <w:rsid w:val="00C80558"/>
    <w:rsid w:val="00CA1778"/>
    <w:rsid w:val="00CB2962"/>
    <w:rsid w:val="00D57BDC"/>
    <w:rsid w:val="00DC0A17"/>
    <w:rsid w:val="00E13452"/>
    <w:rsid w:val="00E359B2"/>
    <w:rsid w:val="00E82E92"/>
    <w:rsid w:val="00EE2CDC"/>
    <w:rsid w:val="00F01850"/>
    <w:rsid w:val="00F11CC5"/>
    <w:rsid w:val="00F951C9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52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520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3520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3520"/>
    <w:pPr>
      <w:keepNext/>
      <w:jc w:val="center"/>
      <w:outlineLvl w:val="3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52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352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352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3520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6E2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56E2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56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03520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520"/>
    <w:rPr>
      <w:rFonts w:ascii="Times New Roman" w:hAnsi="Times New Roman" w:cs="Times New Roman"/>
      <w:b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35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3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A6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32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7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2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72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32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WINDOWS\&#1056;&#1072;&#1073;&#1086;&#1095;&#1080;&#1081;%20&#1089;&#1090;&#1086;&#1083;\&#1043;&#1077;&#1088;&#1073;%20&#1075;&#1086;&#1088;&#1086;&#1076;&#1072;.jpg" TargetMode="External"/><Relationship Id="rId13" Type="http://schemas.openxmlformats.org/officeDocument/2006/relationships/hyperlink" Target="consultantplus://offline/ref=69D1D9B36584B57EBD8FD02785371F9F9B1F37F4D766B3891D8507DD39BC3A55636B8680B930BC5D37CCC877C4o6w1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9D1D9B36584B57EBD8FD02785371F9F9B1E30F5D06DB3891D8507DD39BC3A55716BDE8EBD30A65662838E22CB60A508FC5ADE2A172AoEw0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D1D9B36584B57EBD8FCE2A935B48909E1769F1D765B9DD49D6018A66EC3C00312BD8D9E973F75037D5D477C77FA016FEo5w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D1D9B36584B57EBD8FCE2A935B48909E1769F1D765B9DD49D6018A66EC3C00312BD8D9E973F75037D5D477C77FA016FEo5wBF" TargetMode="External"/><Relationship Id="rId10" Type="http://schemas.openxmlformats.org/officeDocument/2006/relationships/hyperlink" Target="consultantplus://offline/ref=69D1D9B36584B57EBD8FD02785371F9F9B1F37F4D766B3891D8507DD39BC3A55636B8680B930BC5D37CCC877C4o6w1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3ABEB071988158579441C6F3BB38741359079F45771309DE8F40FD88F590F37AA91DE0EA3D87FS0O8G" TargetMode="External"/><Relationship Id="rId14" Type="http://schemas.openxmlformats.org/officeDocument/2006/relationships/hyperlink" Target="consultantplus://offline/ref=69D1D9B36584B57EBD8FD02785371F9F9B1E30F5D06DB3891D8507DD39BC3A55636B8680B930BC5D37CCC877C4o6w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6</Pages>
  <Words>2010</Words>
  <Characters>11461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Баляева</dc:creator>
  <cp:keywords/>
  <dc:description/>
  <cp:lastModifiedBy>user</cp:lastModifiedBy>
  <cp:revision>13</cp:revision>
  <cp:lastPrinted>2020-04-30T06:44:00Z</cp:lastPrinted>
  <dcterms:created xsi:type="dcterms:W3CDTF">2020-01-24T07:56:00Z</dcterms:created>
  <dcterms:modified xsi:type="dcterms:W3CDTF">2020-04-30T09:25:00Z</dcterms:modified>
</cp:coreProperties>
</file>