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55" w:rsidRPr="00E45554" w:rsidRDefault="00446F55" w:rsidP="000E7323">
      <w:pPr>
        <w:pStyle w:val="Heading1"/>
        <w:spacing w:before="0" w:after="0"/>
        <w:rPr>
          <w:rFonts w:ascii="Times New Roman" w:hAnsi="Times New Roman" w:cs="Times New Roman"/>
        </w:rPr>
      </w:pPr>
      <w:bookmarkStart w:id="0" w:name="_GoBack"/>
      <w:bookmarkEnd w:id="0"/>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r>
      <w:r w:rsidRPr="00E45554">
        <w:rPr>
          <w:rFonts w:ascii="Times New Roman" w:hAnsi="Times New Roman" w:cs="Times New Roman"/>
          <w:sz w:val="26"/>
          <w:szCs w:val="26"/>
        </w:rPr>
        <w:tab/>
        <w:t xml:space="preserve">          </w:t>
      </w:r>
      <w:r w:rsidRPr="00DD094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v:imagedata r:id="rId6" r:href="rId7" gain="1.25" blacklevel="6554f" grayscale="t"/>
          </v:shape>
        </w:pict>
      </w:r>
    </w:p>
    <w:p w:rsidR="00446F55" w:rsidRPr="00E45554" w:rsidRDefault="00446F55" w:rsidP="008B45F0">
      <w:pPr>
        <w:pStyle w:val="Heading1"/>
        <w:spacing w:before="0" w:after="0"/>
        <w:jc w:val="center"/>
        <w:rPr>
          <w:rFonts w:ascii="Times New Roman" w:hAnsi="Times New Roman" w:cs="Times New Roman"/>
          <w:b w:val="0"/>
          <w:sz w:val="28"/>
          <w:szCs w:val="28"/>
        </w:rPr>
      </w:pPr>
      <w:r w:rsidRPr="00E45554">
        <w:rPr>
          <w:rFonts w:ascii="Times New Roman" w:hAnsi="Times New Roman" w:cs="Times New Roman"/>
          <w:sz w:val="28"/>
          <w:szCs w:val="28"/>
        </w:rPr>
        <w:t>Ханты-Мансийский автономный округ-Югра</w:t>
      </w:r>
    </w:p>
    <w:p w:rsidR="00446F55" w:rsidRPr="00E45554" w:rsidRDefault="00446F55" w:rsidP="008B45F0">
      <w:pPr>
        <w:pStyle w:val="Heading2"/>
        <w:jc w:val="center"/>
        <w:rPr>
          <w:sz w:val="28"/>
          <w:szCs w:val="28"/>
        </w:rPr>
      </w:pPr>
      <w:r w:rsidRPr="00E45554">
        <w:rPr>
          <w:sz w:val="28"/>
          <w:szCs w:val="28"/>
        </w:rPr>
        <w:t>муниципальное образование</w:t>
      </w:r>
    </w:p>
    <w:p w:rsidR="00446F55" w:rsidRPr="00E45554" w:rsidRDefault="00446F55" w:rsidP="008B45F0">
      <w:pPr>
        <w:pStyle w:val="Heading2"/>
        <w:jc w:val="center"/>
        <w:rPr>
          <w:sz w:val="32"/>
          <w:szCs w:val="32"/>
        </w:rPr>
      </w:pPr>
      <w:r w:rsidRPr="00E45554">
        <w:rPr>
          <w:sz w:val="28"/>
          <w:szCs w:val="28"/>
        </w:rPr>
        <w:t>городской округ город Пыть-Ях</w:t>
      </w:r>
    </w:p>
    <w:p w:rsidR="00446F55" w:rsidRPr="00E45554" w:rsidRDefault="00446F55" w:rsidP="00316158">
      <w:pPr>
        <w:pStyle w:val="Heading4"/>
        <w:tabs>
          <w:tab w:val="left" w:pos="1980"/>
        </w:tabs>
        <w:rPr>
          <w:sz w:val="40"/>
          <w:szCs w:val="40"/>
        </w:rPr>
      </w:pPr>
      <w:r w:rsidRPr="00E45554">
        <w:rPr>
          <w:sz w:val="40"/>
          <w:szCs w:val="40"/>
        </w:rPr>
        <w:t>ДУМА ГОРОДА ПЫТЬ-ЯХА</w:t>
      </w:r>
    </w:p>
    <w:p w:rsidR="00446F55" w:rsidRPr="00E45554" w:rsidRDefault="00446F55" w:rsidP="008B45F0">
      <w:pPr>
        <w:jc w:val="center"/>
        <w:rPr>
          <w:b/>
          <w:sz w:val="24"/>
          <w:szCs w:val="24"/>
        </w:rPr>
      </w:pPr>
      <w:r w:rsidRPr="00E45554">
        <w:rPr>
          <w:b/>
          <w:sz w:val="24"/>
          <w:szCs w:val="24"/>
        </w:rPr>
        <w:t>шестого созыва</w:t>
      </w:r>
    </w:p>
    <w:p w:rsidR="00446F55" w:rsidRPr="00E45554" w:rsidRDefault="00446F55" w:rsidP="008B45F0">
      <w:pPr>
        <w:jc w:val="center"/>
        <w:rPr>
          <w:b/>
          <w:sz w:val="16"/>
          <w:szCs w:val="16"/>
        </w:rPr>
      </w:pPr>
    </w:p>
    <w:p w:rsidR="00446F55" w:rsidRPr="00E45554" w:rsidRDefault="00446F55" w:rsidP="008B45F0">
      <w:pPr>
        <w:pStyle w:val="Heading3"/>
        <w:jc w:val="center"/>
        <w:rPr>
          <w:sz w:val="40"/>
          <w:szCs w:val="40"/>
        </w:rPr>
      </w:pPr>
      <w:r w:rsidRPr="00E45554">
        <w:rPr>
          <w:sz w:val="40"/>
          <w:szCs w:val="40"/>
        </w:rPr>
        <w:t>РЕШЕНИЕ</w:t>
      </w:r>
    </w:p>
    <w:p w:rsidR="00446F55" w:rsidRPr="00E45554" w:rsidRDefault="00446F55" w:rsidP="008B45F0">
      <w:pPr>
        <w:jc w:val="center"/>
        <w:rPr>
          <w:sz w:val="28"/>
          <w:szCs w:val="28"/>
        </w:rPr>
      </w:pPr>
    </w:p>
    <w:p w:rsidR="00446F55" w:rsidRPr="00E45554" w:rsidRDefault="00446F55" w:rsidP="008B45F0">
      <w:pPr>
        <w:tabs>
          <w:tab w:val="left" w:pos="0"/>
        </w:tabs>
        <w:rPr>
          <w:b/>
          <w:sz w:val="28"/>
          <w:szCs w:val="28"/>
        </w:rPr>
      </w:pPr>
      <w:r w:rsidRPr="00E45554">
        <w:rPr>
          <w:b/>
          <w:sz w:val="28"/>
          <w:szCs w:val="28"/>
        </w:rPr>
        <w:t xml:space="preserve">от 28.12.2020                                                                                      </w:t>
      </w:r>
      <w:r>
        <w:rPr>
          <w:b/>
          <w:sz w:val="28"/>
          <w:szCs w:val="28"/>
        </w:rPr>
        <w:t xml:space="preserve">        </w:t>
      </w:r>
      <w:r w:rsidRPr="00E45554">
        <w:rPr>
          <w:b/>
          <w:sz w:val="28"/>
          <w:szCs w:val="28"/>
        </w:rPr>
        <w:t xml:space="preserve">  № </w:t>
      </w:r>
      <w:r>
        <w:rPr>
          <w:b/>
          <w:sz w:val="28"/>
          <w:szCs w:val="28"/>
        </w:rPr>
        <w:t>364</w:t>
      </w:r>
    </w:p>
    <w:p w:rsidR="00446F55" w:rsidRPr="00E45554" w:rsidRDefault="00446F55" w:rsidP="008B45F0">
      <w:pPr>
        <w:tabs>
          <w:tab w:val="left" w:pos="0"/>
        </w:tabs>
        <w:jc w:val="both"/>
        <w:rPr>
          <w:b/>
          <w:sz w:val="28"/>
          <w:szCs w:val="28"/>
        </w:rPr>
      </w:pPr>
    </w:p>
    <w:p w:rsidR="00446F55"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О внесении изменений в решение </w:t>
      </w:r>
    </w:p>
    <w:p w:rsidR="00446F55"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Думы города Пыть-Яха от 26.09.2013 № 225 </w:t>
      </w:r>
    </w:p>
    <w:p w:rsidR="00446F55"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E45554">
        <w:rPr>
          <w:rFonts w:ascii="Times New Roman" w:hAnsi="Times New Roman" w:cs="Times New Roman"/>
          <w:sz w:val="28"/>
          <w:szCs w:val="28"/>
        </w:rPr>
        <w:t xml:space="preserve">порядка предоставления </w:t>
      </w:r>
    </w:p>
    <w:p w:rsidR="00446F55"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юридическим лицам муниципальных </w:t>
      </w:r>
    </w:p>
    <w:p w:rsidR="00446F55"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 xml:space="preserve">гарантий муниципального образования </w:t>
      </w:r>
    </w:p>
    <w:p w:rsidR="00446F55" w:rsidRPr="00E45554" w:rsidRDefault="00446F55" w:rsidP="008B45F0">
      <w:pPr>
        <w:pStyle w:val="Heading1"/>
        <w:spacing w:before="0" w:after="0"/>
        <w:rPr>
          <w:rFonts w:ascii="Times New Roman" w:hAnsi="Times New Roman" w:cs="Times New Roman"/>
          <w:sz w:val="28"/>
          <w:szCs w:val="28"/>
        </w:rPr>
      </w:pPr>
      <w:r w:rsidRPr="00E45554">
        <w:rPr>
          <w:rFonts w:ascii="Times New Roman" w:hAnsi="Times New Roman" w:cs="Times New Roman"/>
          <w:sz w:val="28"/>
          <w:szCs w:val="28"/>
        </w:rPr>
        <w:t>городской округ город Пыть-Ях»</w:t>
      </w:r>
    </w:p>
    <w:p w:rsidR="00446F55" w:rsidRPr="00E45554" w:rsidRDefault="00446F55" w:rsidP="008B45F0">
      <w:pPr>
        <w:jc w:val="both"/>
        <w:rPr>
          <w:sz w:val="16"/>
          <w:szCs w:val="16"/>
        </w:rPr>
      </w:pPr>
    </w:p>
    <w:p w:rsidR="00446F55" w:rsidRPr="00E45554" w:rsidRDefault="00446F55" w:rsidP="008B45F0">
      <w:pPr>
        <w:autoSpaceDE w:val="0"/>
        <w:autoSpaceDN w:val="0"/>
        <w:adjustRightInd w:val="0"/>
        <w:ind w:firstLine="540"/>
        <w:jc w:val="both"/>
        <w:rPr>
          <w:sz w:val="28"/>
          <w:szCs w:val="28"/>
        </w:rPr>
      </w:pPr>
      <w:r w:rsidRPr="00E45554">
        <w:rPr>
          <w:bCs/>
          <w:sz w:val="28"/>
          <w:szCs w:val="28"/>
        </w:rPr>
        <w:t>В соответствии с Бюджетным кодексом Российской Федерации, Федеральным законом от 25.02.1999 № 39-ФЗ «Об инвестиционной деятельности в Российской Федерации, осуществляемой в форме капитальных вложений», Дума города</w:t>
      </w:r>
      <w:r w:rsidRPr="00E45554">
        <w:rPr>
          <w:sz w:val="28"/>
          <w:szCs w:val="28"/>
        </w:rPr>
        <w:t xml:space="preserve">  </w:t>
      </w:r>
    </w:p>
    <w:p w:rsidR="00446F55" w:rsidRPr="00E45554" w:rsidRDefault="00446F55" w:rsidP="008B45F0">
      <w:pPr>
        <w:autoSpaceDE w:val="0"/>
        <w:autoSpaceDN w:val="0"/>
        <w:adjustRightInd w:val="0"/>
        <w:ind w:firstLine="540"/>
        <w:jc w:val="both"/>
        <w:rPr>
          <w:sz w:val="16"/>
          <w:szCs w:val="16"/>
        </w:rPr>
      </w:pPr>
    </w:p>
    <w:p w:rsidR="00446F55" w:rsidRPr="00E45554" w:rsidRDefault="00446F55" w:rsidP="008B45F0">
      <w:pPr>
        <w:tabs>
          <w:tab w:val="left" w:pos="709"/>
        </w:tabs>
        <w:ind w:firstLine="709"/>
        <w:jc w:val="center"/>
        <w:rPr>
          <w:b/>
          <w:bCs/>
          <w:sz w:val="28"/>
          <w:szCs w:val="28"/>
        </w:rPr>
      </w:pPr>
      <w:r w:rsidRPr="00E45554">
        <w:rPr>
          <w:b/>
          <w:bCs/>
          <w:sz w:val="28"/>
          <w:szCs w:val="28"/>
        </w:rPr>
        <w:t>РЕШИЛА:</w:t>
      </w:r>
    </w:p>
    <w:p w:rsidR="00446F55" w:rsidRPr="00E45554" w:rsidRDefault="00446F55" w:rsidP="008B45F0">
      <w:pPr>
        <w:tabs>
          <w:tab w:val="left" w:pos="709"/>
          <w:tab w:val="left" w:pos="1134"/>
        </w:tabs>
        <w:ind w:firstLine="709"/>
        <w:jc w:val="both"/>
      </w:pPr>
    </w:p>
    <w:p w:rsidR="00446F55" w:rsidRPr="00E45554" w:rsidRDefault="00446F55" w:rsidP="00355BD8">
      <w:pPr>
        <w:pStyle w:val="Heading1"/>
        <w:spacing w:before="0" w:after="0"/>
        <w:ind w:firstLine="567"/>
        <w:jc w:val="both"/>
        <w:rPr>
          <w:rFonts w:ascii="Times New Roman" w:hAnsi="Times New Roman" w:cs="Times New Roman"/>
          <w:b w:val="0"/>
          <w:sz w:val="28"/>
          <w:szCs w:val="28"/>
        </w:rPr>
      </w:pPr>
      <w:r w:rsidRPr="00E45554">
        <w:rPr>
          <w:rFonts w:ascii="Times New Roman" w:hAnsi="Times New Roman" w:cs="Times New Roman"/>
          <w:b w:val="0"/>
          <w:sz w:val="28"/>
          <w:szCs w:val="28"/>
        </w:rPr>
        <w:t xml:space="preserve">1.   Приложение к решению Думы города Пыть-Яха от 26.09.2013 № 225 «Об утверждении порядка предоставления юридическим лицам муниципальных гарантий муниципального образования городской округ город Пыть-Ях» изложить в новой редакции согласно приложению к настоящему решению.  </w:t>
      </w:r>
    </w:p>
    <w:p w:rsidR="00446F55" w:rsidRPr="00E45554" w:rsidRDefault="00446F55" w:rsidP="00E45554">
      <w:pPr>
        <w:rPr>
          <w:sz w:val="16"/>
          <w:szCs w:val="16"/>
        </w:rPr>
      </w:pPr>
    </w:p>
    <w:p w:rsidR="00446F55" w:rsidRPr="00E45554" w:rsidRDefault="00446F55" w:rsidP="00355BD8">
      <w:pPr>
        <w:tabs>
          <w:tab w:val="left" w:pos="0"/>
          <w:tab w:val="left" w:pos="709"/>
          <w:tab w:val="left" w:pos="851"/>
        </w:tabs>
        <w:ind w:firstLine="567"/>
        <w:jc w:val="both"/>
        <w:rPr>
          <w:sz w:val="28"/>
          <w:szCs w:val="28"/>
        </w:rPr>
      </w:pPr>
      <w:r w:rsidRPr="00E45554">
        <w:rPr>
          <w:sz w:val="28"/>
          <w:szCs w:val="28"/>
        </w:rPr>
        <w:t>2. Контроль за исполнением настоящего решения возложить на постоянную депутатскую комиссию по бюджету, налогам и экономической политике.</w:t>
      </w:r>
    </w:p>
    <w:p w:rsidR="00446F55" w:rsidRPr="00E45554" w:rsidRDefault="00446F55" w:rsidP="00355BD8">
      <w:pPr>
        <w:tabs>
          <w:tab w:val="left" w:pos="0"/>
          <w:tab w:val="left" w:pos="709"/>
          <w:tab w:val="left" w:pos="851"/>
        </w:tabs>
        <w:ind w:firstLine="567"/>
        <w:jc w:val="both"/>
        <w:rPr>
          <w:sz w:val="16"/>
          <w:szCs w:val="16"/>
        </w:rPr>
      </w:pPr>
    </w:p>
    <w:p w:rsidR="00446F55" w:rsidRPr="00E45554" w:rsidRDefault="00446F55" w:rsidP="00355BD8">
      <w:pPr>
        <w:tabs>
          <w:tab w:val="left" w:pos="0"/>
          <w:tab w:val="left" w:pos="1134"/>
        </w:tabs>
        <w:ind w:firstLine="567"/>
        <w:jc w:val="both"/>
        <w:rPr>
          <w:sz w:val="28"/>
          <w:szCs w:val="28"/>
        </w:rPr>
      </w:pPr>
      <w:r w:rsidRPr="00E45554">
        <w:rPr>
          <w:sz w:val="28"/>
          <w:szCs w:val="28"/>
        </w:rPr>
        <w:t>3.</w:t>
      </w:r>
      <w:r w:rsidRPr="00E45554">
        <w:rPr>
          <w:sz w:val="28"/>
          <w:szCs w:val="28"/>
        </w:rPr>
        <w:tab/>
        <w:t>Опубликовать настоящее решение в печатном средстве массовой информации «Официальный вестник».</w:t>
      </w:r>
    </w:p>
    <w:p w:rsidR="00446F55" w:rsidRPr="00E45554" w:rsidRDefault="00446F55" w:rsidP="00355BD8">
      <w:pPr>
        <w:tabs>
          <w:tab w:val="left" w:pos="0"/>
          <w:tab w:val="left" w:pos="1134"/>
        </w:tabs>
        <w:ind w:firstLine="567"/>
        <w:jc w:val="both"/>
        <w:rPr>
          <w:sz w:val="16"/>
          <w:szCs w:val="16"/>
        </w:rPr>
      </w:pPr>
    </w:p>
    <w:p w:rsidR="00446F55" w:rsidRPr="00E45554" w:rsidRDefault="00446F55" w:rsidP="00355BD8">
      <w:pPr>
        <w:tabs>
          <w:tab w:val="left" w:pos="0"/>
          <w:tab w:val="left" w:pos="1134"/>
        </w:tabs>
        <w:ind w:firstLine="567"/>
        <w:jc w:val="both"/>
        <w:rPr>
          <w:sz w:val="28"/>
          <w:szCs w:val="28"/>
        </w:rPr>
      </w:pPr>
      <w:r w:rsidRPr="00E45554">
        <w:rPr>
          <w:sz w:val="28"/>
          <w:szCs w:val="28"/>
        </w:rPr>
        <w:t>4.</w:t>
      </w:r>
      <w:r w:rsidRPr="00E45554">
        <w:rPr>
          <w:sz w:val="28"/>
          <w:szCs w:val="28"/>
        </w:rPr>
        <w:tab/>
        <w:t>Настоящее решение вступает в силу после его официального опубликования.</w:t>
      </w:r>
    </w:p>
    <w:p w:rsidR="00446F55" w:rsidRPr="00E45554" w:rsidRDefault="00446F55" w:rsidP="00294E83">
      <w:pPr>
        <w:rPr>
          <w:b/>
          <w:sz w:val="16"/>
          <w:szCs w:val="16"/>
        </w:rPr>
      </w:pPr>
    </w:p>
    <w:p w:rsidR="00446F55" w:rsidRPr="00E45554" w:rsidRDefault="00446F55" w:rsidP="00294E83">
      <w:pPr>
        <w:rPr>
          <w:b/>
          <w:sz w:val="16"/>
          <w:szCs w:val="16"/>
        </w:rPr>
      </w:pPr>
    </w:p>
    <w:p w:rsidR="00446F55" w:rsidRPr="00E45554" w:rsidRDefault="00446F55" w:rsidP="00294E83">
      <w:pPr>
        <w:rPr>
          <w:b/>
          <w:sz w:val="16"/>
          <w:szCs w:val="16"/>
        </w:rPr>
      </w:pPr>
    </w:p>
    <w:p w:rsidR="00446F55" w:rsidRPr="00E45554" w:rsidRDefault="00446F55" w:rsidP="008B45F0">
      <w:pPr>
        <w:tabs>
          <w:tab w:val="left" w:pos="5040"/>
        </w:tabs>
        <w:rPr>
          <w:b/>
          <w:sz w:val="28"/>
          <w:szCs w:val="28"/>
        </w:rPr>
      </w:pPr>
      <w:r w:rsidRPr="00E45554">
        <w:rPr>
          <w:b/>
          <w:sz w:val="28"/>
          <w:szCs w:val="28"/>
        </w:rPr>
        <w:t>Председатель Думы                                           Глава</w:t>
      </w:r>
    </w:p>
    <w:p w:rsidR="00446F55" w:rsidRPr="00E45554" w:rsidRDefault="00446F55" w:rsidP="008B45F0">
      <w:pPr>
        <w:tabs>
          <w:tab w:val="left" w:pos="5040"/>
        </w:tabs>
        <w:rPr>
          <w:b/>
          <w:sz w:val="28"/>
          <w:szCs w:val="28"/>
        </w:rPr>
      </w:pPr>
      <w:r w:rsidRPr="00E45554">
        <w:rPr>
          <w:b/>
          <w:sz w:val="28"/>
          <w:szCs w:val="28"/>
        </w:rPr>
        <w:t>города Пыть-Яха                                                города Пыть-Яха</w:t>
      </w:r>
    </w:p>
    <w:p w:rsidR="00446F55" w:rsidRPr="00E45554" w:rsidRDefault="00446F55" w:rsidP="008B45F0">
      <w:pPr>
        <w:ind w:left="1416" w:firstLine="708"/>
        <w:rPr>
          <w:b/>
        </w:rPr>
      </w:pPr>
      <w:r w:rsidRPr="00E45554">
        <w:rPr>
          <w:b/>
          <w:sz w:val="28"/>
          <w:szCs w:val="28"/>
        </w:rPr>
        <w:t xml:space="preserve">                                  </w:t>
      </w:r>
    </w:p>
    <w:p w:rsidR="00446F55" w:rsidRPr="00E45554" w:rsidRDefault="00446F55" w:rsidP="00294E83">
      <w:pPr>
        <w:tabs>
          <w:tab w:val="left" w:pos="2520"/>
        </w:tabs>
        <w:rPr>
          <w:b/>
          <w:sz w:val="28"/>
          <w:szCs w:val="28"/>
        </w:rPr>
      </w:pPr>
      <w:r w:rsidRPr="00E45554">
        <w:rPr>
          <w:b/>
          <w:sz w:val="28"/>
          <w:szCs w:val="28"/>
        </w:rPr>
        <w:t xml:space="preserve">  </w:t>
      </w:r>
      <w:r w:rsidRPr="00E45554">
        <w:rPr>
          <w:sz w:val="28"/>
          <w:szCs w:val="28"/>
        </w:rPr>
        <w:t>_________</w:t>
      </w:r>
      <w:r w:rsidRPr="00E45554">
        <w:rPr>
          <w:b/>
          <w:sz w:val="28"/>
          <w:szCs w:val="28"/>
        </w:rPr>
        <w:t xml:space="preserve">О.В. Шевченко                                </w:t>
      </w:r>
      <w:r w:rsidRPr="00E45554">
        <w:rPr>
          <w:sz w:val="28"/>
          <w:szCs w:val="28"/>
        </w:rPr>
        <w:t>__________</w:t>
      </w:r>
      <w:r w:rsidRPr="00E45554">
        <w:rPr>
          <w:b/>
          <w:sz w:val="28"/>
          <w:szCs w:val="28"/>
        </w:rPr>
        <w:t>А.Н. Морозов</w:t>
      </w:r>
    </w:p>
    <w:p w:rsidR="00446F55" w:rsidRPr="00E45554" w:rsidRDefault="00446F55" w:rsidP="00294E83">
      <w:pPr>
        <w:tabs>
          <w:tab w:val="left" w:pos="2520"/>
        </w:tabs>
        <w:rPr>
          <w:b/>
          <w:sz w:val="16"/>
          <w:szCs w:val="16"/>
        </w:rPr>
      </w:pPr>
    </w:p>
    <w:p w:rsidR="00446F55" w:rsidRDefault="00446F55" w:rsidP="00294E83">
      <w:pPr>
        <w:tabs>
          <w:tab w:val="left" w:pos="2700"/>
        </w:tabs>
        <w:rPr>
          <w:b/>
          <w:sz w:val="28"/>
          <w:szCs w:val="28"/>
        </w:rPr>
      </w:pPr>
      <w:r w:rsidRPr="00E45554">
        <w:rPr>
          <w:b/>
          <w:sz w:val="28"/>
          <w:szCs w:val="28"/>
        </w:rPr>
        <w:t xml:space="preserve"> «</w:t>
      </w:r>
      <w:r w:rsidRPr="00E45554">
        <w:rPr>
          <w:sz w:val="28"/>
          <w:szCs w:val="28"/>
        </w:rPr>
        <w:t>_____</w:t>
      </w:r>
      <w:r w:rsidRPr="00E45554">
        <w:rPr>
          <w:b/>
          <w:sz w:val="28"/>
          <w:szCs w:val="28"/>
        </w:rPr>
        <w:t>»</w:t>
      </w:r>
      <w:r w:rsidRPr="00E45554">
        <w:rPr>
          <w:sz w:val="28"/>
          <w:szCs w:val="28"/>
        </w:rPr>
        <w:t>______________</w:t>
      </w:r>
      <w:r w:rsidRPr="00E45554">
        <w:rPr>
          <w:b/>
          <w:sz w:val="28"/>
          <w:szCs w:val="28"/>
        </w:rPr>
        <w:t>2020 г.                       «</w:t>
      </w:r>
      <w:r w:rsidRPr="00E45554">
        <w:rPr>
          <w:sz w:val="28"/>
          <w:szCs w:val="28"/>
        </w:rPr>
        <w:t>_____</w:t>
      </w:r>
      <w:r w:rsidRPr="00E45554">
        <w:rPr>
          <w:b/>
          <w:sz w:val="28"/>
          <w:szCs w:val="28"/>
        </w:rPr>
        <w:t>»</w:t>
      </w:r>
      <w:r w:rsidRPr="00E45554">
        <w:rPr>
          <w:sz w:val="28"/>
          <w:szCs w:val="28"/>
        </w:rPr>
        <w:t>______________</w:t>
      </w:r>
      <w:r w:rsidRPr="00E45554">
        <w:rPr>
          <w:b/>
          <w:sz w:val="28"/>
          <w:szCs w:val="28"/>
        </w:rPr>
        <w:t>2020</w:t>
      </w:r>
      <w:r>
        <w:rPr>
          <w:b/>
          <w:sz w:val="28"/>
          <w:szCs w:val="28"/>
        </w:rPr>
        <w:t xml:space="preserve"> </w:t>
      </w:r>
      <w:r w:rsidRPr="00E45554">
        <w:rPr>
          <w:b/>
          <w:sz w:val="28"/>
          <w:szCs w:val="28"/>
        </w:rPr>
        <w:t>г.</w:t>
      </w:r>
    </w:p>
    <w:p w:rsidR="00446F55" w:rsidRPr="00E45554" w:rsidRDefault="00446F55" w:rsidP="000E7323">
      <w:pPr>
        <w:pStyle w:val="ConsPlusNormal"/>
        <w:ind w:left="7080" w:firstLine="708"/>
        <w:jc w:val="both"/>
        <w:rPr>
          <w:rFonts w:ascii="Times New Roman" w:hAnsi="Times New Roman" w:cs="Times New Roman"/>
          <w:sz w:val="28"/>
          <w:szCs w:val="28"/>
        </w:rPr>
      </w:pPr>
      <w:r w:rsidRPr="00E45554">
        <w:rPr>
          <w:rFonts w:ascii="Times New Roman" w:hAnsi="Times New Roman" w:cs="Times New Roman"/>
          <w:sz w:val="28"/>
          <w:szCs w:val="28"/>
        </w:rPr>
        <w:t>Приложение</w:t>
      </w:r>
    </w:p>
    <w:p w:rsidR="00446F55" w:rsidRPr="00E45554" w:rsidRDefault="00446F55">
      <w:pPr>
        <w:pStyle w:val="ConsPlusNormal"/>
        <w:jc w:val="both"/>
        <w:rPr>
          <w:rFonts w:ascii="Times New Roman" w:hAnsi="Times New Roman" w:cs="Times New Roman"/>
          <w:sz w:val="28"/>
          <w:szCs w:val="28"/>
        </w:rPr>
      </w:pP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t xml:space="preserve">                      к решению Думы города Пыть-Яха</w:t>
      </w:r>
    </w:p>
    <w:p w:rsidR="00446F55" w:rsidRPr="00E45554" w:rsidRDefault="00446F55">
      <w:pPr>
        <w:pStyle w:val="ConsPlusNormal"/>
        <w:jc w:val="both"/>
        <w:rPr>
          <w:rFonts w:ascii="Times New Roman" w:hAnsi="Times New Roman" w:cs="Times New Roman"/>
          <w:sz w:val="28"/>
          <w:szCs w:val="28"/>
        </w:rPr>
      </w:pP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r>
      <w:r w:rsidRPr="00E45554">
        <w:rPr>
          <w:rFonts w:ascii="Times New Roman" w:hAnsi="Times New Roman" w:cs="Times New Roman"/>
          <w:sz w:val="28"/>
          <w:szCs w:val="28"/>
        </w:rPr>
        <w:tab/>
        <w:t xml:space="preserve">                 от 28.12.2020 №</w:t>
      </w:r>
      <w:r>
        <w:rPr>
          <w:rFonts w:ascii="Times New Roman" w:hAnsi="Times New Roman" w:cs="Times New Roman"/>
          <w:sz w:val="28"/>
          <w:szCs w:val="28"/>
        </w:rPr>
        <w:t xml:space="preserve"> 364</w:t>
      </w:r>
    </w:p>
    <w:p w:rsidR="00446F55" w:rsidRPr="00E45554" w:rsidRDefault="00446F55">
      <w:pPr>
        <w:pStyle w:val="ConsPlusNormal"/>
        <w:ind w:firstLine="540"/>
        <w:jc w:val="both"/>
        <w:rPr>
          <w:rFonts w:ascii="Times New Roman" w:hAnsi="Times New Roman" w:cs="Times New Roman"/>
          <w:sz w:val="26"/>
          <w:szCs w:val="26"/>
        </w:rPr>
      </w:pPr>
    </w:p>
    <w:p w:rsidR="00446F55" w:rsidRPr="00E45554" w:rsidRDefault="00446F55">
      <w:pPr>
        <w:pStyle w:val="ConsPlusNormal"/>
        <w:ind w:firstLine="540"/>
        <w:jc w:val="both"/>
        <w:rPr>
          <w:rFonts w:ascii="Times New Roman" w:hAnsi="Times New Roman" w:cs="Times New Roman"/>
          <w:sz w:val="26"/>
          <w:szCs w:val="26"/>
        </w:rPr>
      </w:pPr>
    </w:p>
    <w:p w:rsidR="00446F55" w:rsidRPr="00E45554" w:rsidRDefault="00446F55" w:rsidP="00AA40B0">
      <w:pPr>
        <w:pStyle w:val="ConsPlusNormal"/>
        <w:ind w:firstLine="540"/>
        <w:jc w:val="center"/>
        <w:rPr>
          <w:rFonts w:ascii="Times New Roman" w:hAnsi="Times New Roman" w:cs="Times New Roman"/>
          <w:sz w:val="28"/>
          <w:szCs w:val="28"/>
        </w:rPr>
      </w:pPr>
      <w:r w:rsidRPr="00E45554">
        <w:rPr>
          <w:rFonts w:ascii="Times New Roman" w:hAnsi="Times New Roman" w:cs="Times New Roman"/>
          <w:sz w:val="28"/>
          <w:szCs w:val="28"/>
        </w:rPr>
        <w:t>ПОРЯДОК</w:t>
      </w:r>
    </w:p>
    <w:p w:rsidR="00446F55" w:rsidRPr="00E45554" w:rsidRDefault="00446F55" w:rsidP="00AA40B0">
      <w:pPr>
        <w:pStyle w:val="ConsPlusNormal"/>
        <w:jc w:val="center"/>
        <w:rPr>
          <w:rFonts w:ascii="Times New Roman" w:hAnsi="Times New Roman" w:cs="Times New Roman"/>
          <w:sz w:val="28"/>
          <w:szCs w:val="28"/>
        </w:rPr>
      </w:pPr>
      <w:r w:rsidRPr="00E45554">
        <w:rPr>
          <w:rFonts w:ascii="Times New Roman" w:hAnsi="Times New Roman" w:cs="Times New Roman"/>
          <w:sz w:val="28"/>
          <w:szCs w:val="28"/>
        </w:rPr>
        <w:t>предоставления юридическим лицам муниципальных гарантий муниципального образования городской округ город Пыть-Ях</w:t>
      </w:r>
    </w:p>
    <w:p w:rsidR="00446F55" w:rsidRPr="00E45554" w:rsidRDefault="00446F55">
      <w:pPr>
        <w:pStyle w:val="ConsPlusNormal"/>
        <w:ind w:firstLine="540"/>
        <w:jc w:val="both"/>
        <w:rPr>
          <w:rFonts w:ascii="Times New Roman" w:hAnsi="Times New Roman" w:cs="Times New Roman"/>
          <w:sz w:val="28"/>
          <w:szCs w:val="28"/>
        </w:rPr>
      </w:pPr>
    </w:p>
    <w:p w:rsidR="00446F55" w:rsidRPr="00E45554" w:rsidRDefault="00446F55" w:rsidP="00E45554">
      <w:pPr>
        <w:pStyle w:val="ConsPlusNormal"/>
        <w:tabs>
          <w:tab w:val="left" w:pos="540"/>
        </w:tabs>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Настоящий порядок разработан в соответствии с Бюджетным </w:t>
      </w:r>
      <w:hyperlink r:id="rId8" w:history="1">
        <w:r w:rsidRPr="005A5A35">
          <w:rPr>
            <w:rFonts w:ascii="Times New Roman" w:hAnsi="Times New Roman" w:cs="Times New Roman"/>
            <w:color w:val="000000"/>
            <w:sz w:val="28"/>
            <w:szCs w:val="28"/>
          </w:rPr>
          <w:t>кодексом</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 xml:space="preserve">Российской Федерации, </w:t>
      </w:r>
      <w:hyperlink r:id="rId9" w:history="1">
        <w:r w:rsidRPr="005A5A35">
          <w:rPr>
            <w:rFonts w:ascii="Times New Roman" w:hAnsi="Times New Roman" w:cs="Times New Roman"/>
            <w:sz w:val="28"/>
            <w:szCs w:val="28"/>
          </w:rPr>
          <w:t>Уставом</w:t>
        </w:r>
      </w:hyperlink>
      <w:r w:rsidRPr="00E45554">
        <w:rPr>
          <w:rFonts w:ascii="Times New Roman" w:hAnsi="Times New Roman" w:cs="Times New Roman"/>
          <w:sz w:val="28"/>
          <w:szCs w:val="28"/>
        </w:rPr>
        <w:t xml:space="preserve"> муниципального образования городской округ город Пыть-Ях и определяет порядок предоставления муниципальных гарантий муниципального образования городской округ город Пыть-Ях (далее также – муниципальное образование).</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rsidP="00E45554">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1. Основные понятия и определения, используемые в настоящем Порядке</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Муниципальная гарантия муниципального образования городской округ город Пыть-Ях (далее также – муниципальная гарантия) - вид долгового обязательства, в силу которого муниципальное образование городской округ город Пыть-Ях в лице </w:t>
      </w:r>
      <w:r>
        <w:rPr>
          <w:rFonts w:ascii="Times New Roman" w:hAnsi="Times New Roman" w:cs="Times New Roman"/>
          <w:sz w:val="28"/>
          <w:szCs w:val="28"/>
        </w:rPr>
        <w:t>а</w:t>
      </w:r>
      <w:r w:rsidRPr="00E45554">
        <w:rPr>
          <w:rFonts w:ascii="Times New Roman" w:hAnsi="Times New Roman" w:cs="Times New Roman"/>
          <w:sz w:val="28"/>
          <w:szCs w:val="28"/>
        </w:rPr>
        <w:t>дминистрации города (гарант) обязан</w:t>
      </w:r>
      <w:r>
        <w:rPr>
          <w:rFonts w:ascii="Times New Roman" w:hAnsi="Times New Roman" w:cs="Times New Roman"/>
          <w:sz w:val="28"/>
          <w:szCs w:val="28"/>
        </w:rPr>
        <w:t>о</w:t>
      </w:r>
      <w:r w:rsidRPr="00E45554">
        <w:rPr>
          <w:rFonts w:ascii="Times New Roman" w:hAnsi="Times New Roman" w:cs="Times New Roman"/>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Гарант – Муниципальное образование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Принципал - юридическое лицо, в обеспечение денежных обязательств которого предоставлена муниципальная гарантия муниципального образования городской округ город Пыть-Ях.</w:t>
      </w:r>
    </w:p>
    <w:p w:rsidR="00446F55" w:rsidRPr="00E45554" w:rsidRDefault="00446F55" w:rsidP="00A0652E">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Бенефициар - лицо, в пользу которого предоставлена муниципальная гарантия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Регрессное требование - требование гаранта, исполнившего денежное обязательство за принципала перед бенефициаром, к принципалу о возмещении уплаченной суммы.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Администрация города - исполнительно-распорядительный орган муниципального образования городской округ город Пыть-Ях, осуществляющий функции по реализации единой муниципальной политики, нормативному правовому регулированию в сфере стратегического планирования, анализа и прогнозирования социально-экономического развития муниципального образования, мобилизационной подготовки экономики, формирования и исполнения государственных, муниципальных программ, реализации административной реформы, развития малого и среднего предпринимательства, инвестиционной и инновационной деятельности.</w:t>
      </w:r>
    </w:p>
    <w:p w:rsidR="00446F55" w:rsidRPr="00E45554" w:rsidRDefault="00446F55">
      <w:pPr>
        <w:pStyle w:val="ConsPlusTitle"/>
        <w:ind w:firstLine="540"/>
        <w:jc w:val="both"/>
        <w:outlineLvl w:val="0"/>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2. Муниципальные гарантии муниципального образования городской округ город Пыть-Ях</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rsidP="005A5A3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w:t>
      </w:r>
      <w:r w:rsidRPr="005A5A35">
        <w:rPr>
          <w:rFonts w:ascii="Times New Roman" w:hAnsi="Times New Roman" w:cs="Times New Roman"/>
          <w:sz w:val="28"/>
          <w:szCs w:val="28"/>
        </w:rPr>
        <w:t>. Муницип</w:t>
      </w:r>
      <w:r>
        <w:rPr>
          <w:rFonts w:ascii="Times New Roman" w:hAnsi="Times New Roman" w:cs="Times New Roman"/>
          <w:sz w:val="28"/>
          <w:szCs w:val="28"/>
        </w:rPr>
        <w:t xml:space="preserve">альные гарантии предоставляются </w:t>
      </w:r>
      <w:r w:rsidRPr="005A5A35">
        <w:rPr>
          <w:rFonts w:ascii="Times New Roman" w:hAnsi="Times New Roman" w:cs="Times New Roman"/>
          <w:sz w:val="28"/>
          <w:szCs w:val="28"/>
        </w:rPr>
        <w:t>юридическому лицу, за исключением</w:t>
      </w:r>
      <w:r w:rsidRPr="00E45554">
        <w:rPr>
          <w:rFonts w:ascii="Times New Roman" w:hAnsi="Times New Roman" w:cs="Times New Roman"/>
          <w:sz w:val="28"/>
          <w:szCs w:val="28"/>
        </w:rPr>
        <w:t xml:space="preserve"> юридических лиц, указанных в </w:t>
      </w:r>
      <w:hyperlink r:id="rId10" w:history="1">
        <w:r w:rsidRPr="005A5A35">
          <w:rPr>
            <w:rFonts w:ascii="Times New Roman" w:hAnsi="Times New Roman" w:cs="Times New Roman"/>
            <w:color w:val="000000"/>
            <w:sz w:val="28"/>
            <w:szCs w:val="28"/>
          </w:rPr>
          <w:t>пункте 7 статьи 117</w:t>
        </w:r>
      </w:hyperlink>
      <w:r w:rsidRPr="00E45554">
        <w:rPr>
          <w:rFonts w:ascii="Times New Roman" w:hAnsi="Times New Roman" w:cs="Times New Roman"/>
          <w:sz w:val="28"/>
          <w:szCs w:val="28"/>
        </w:rPr>
        <w:t xml:space="preserve"> Бюджетного кодекса Российской Федерации, реализующему инвестиционный проект в муниципальном образовании, определяемому на конкурсной основе и соответствующему требованиям, установленным в настоящем порядке, а также юридическому лицу реализующему мероприятия для решения социально значимых задач муниципального образования городской округ город Пыть-Ях  (далее - юридическое лицо).</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Муниципальные гарантии предоставляются в письменной форме и оформляются договором (соглашением) о предоставлении муниципальной гарантии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bookmarkStart w:id="1" w:name="P44"/>
      <w:bookmarkEnd w:id="1"/>
      <w:r w:rsidRPr="00E45554">
        <w:rPr>
          <w:rFonts w:ascii="Times New Roman" w:hAnsi="Times New Roman" w:cs="Times New Roman"/>
          <w:sz w:val="28"/>
          <w:szCs w:val="28"/>
        </w:rPr>
        <w:t>3. Муниципальные гарантии предоставляются в целях реализации инвестиционных проектов исходя из приоритетов социально-экономического развития, а также мероприятий для решения социально значимых задач муниципального образования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w:t>
      </w:r>
      <w:hyperlink r:id="rId11" w:history="1">
        <w:r w:rsidRPr="005A5A35">
          <w:rPr>
            <w:rFonts w:ascii="Times New Roman" w:hAnsi="Times New Roman" w:cs="Times New Roman"/>
            <w:color w:val="000000"/>
            <w:sz w:val="28"/>
            <w:szCs w:val="28"/>
          </w:rPr>
          <w:t>Порядок</w:t>
        </w:r>
      </w:hyperlink>
      <w:r w:rsidRPr="00E45554">
        <w:rPr>
          <w:rFonts w:ascii="Times New Roman" w:hAnsi="Times New Roman" w:cs="Times New Roman"/>
          <w:sz w:val="28"/>
          <w:szCs w:val="28"/>
        </w:rPr>
        <w:t xml:space="preserve"> конкурсного отбора юридических лиц и инвестиционных проектов на право получения муниципальных гарантий муниципального образования городской округ город Пыть-Ях утверждается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 а также по кредитам государственной корпорации развития </w:t>
      </w:r>
      <w:r>
        <w:rPr>
          <w:rFonts w:ascii="Times New Roman" w:hAnsi="Times New Roman" w:cs="Times New Roman"/>
          <w:sz w:val="28"/>
          <w:szCs w:val="28"/>
        </w:rPr>
        <w:t>«</w:t>
      </w:r>
      <w:r w:rsidRPr="00E45554">
        <w:rPr>
          <w:rFonts w:ascii="Times New Roman" w:hAnsi="Times New Roman" w:cs="Times New Roman"/>
          <w:sz w:val="28"/>
          <w:szCs w:val="28"/>
        </w:rPr>
        <w:t>ВЭБ.РФ</w:t>
      </w:r>
      <w:r>
        <w:rPr>
          <w:rFonts w:ascii="Times New Roman" w:hAnsi="Times New Roman" w:cs="Times New Roman"/>
          <w:sz w:val="28"/>
          <w:szCs w:val="28"/>
        </w:rPr>
        <w:t>»</w:t>
      </w:r>
      <w:r w:rsidRPr="00E45554">
        <w:rPr>
          <w:rFonts w:ascii="Times New Roman" w:hAnsi="Times New Roman" w:cs="Times New Roman"/>
          <w:sz w:val="28"/>
          <w:szCs w:val="28"/>
        </w:rPr>
        <w:t>.</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Кредиты, обеспеченные муниципальными гарантиями, являются целевыми и направляются исключительно на осуществление (финансирование) инвестиционных проектов, отобранных в установленном порядке.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Муниципальные гарантии предоставляются юридическим лицам, соответствующим следующим требованиям: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участники (акционеры), доля которых в уставном капитале юридического лица составляет не менее 10 процентов (далее - участники (акционеры), руководящий состав юридического лица имеют успешный опыт реализации подобных проектов, в том числе по их выводу на плановую окупаемость, обеспечению достижения запланированных показателей экономической эффективности;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у юридического лица, а также у его участников (акционеров) отсутствуют недоимка по налогам, сборам, и (или) задолженность по иным обязательным платежам, и (или) задолженность по уплате процентов за использование бюджетных средств, пеней, штрафов, и (или) просроченная задолженность по ранее предоставленным на возвратной основе бюджетным средствам муниципального образования;</w:t>
      </w:r>
    </w:p>
    <w:p w:rsidR="00446F55" w:rsidRPr="00E45554" w:rsidRDefault="00446F55">
      <w:pPr>
        <w:pStyle w:val="ConsPlusNormal"/>
        <w:spacing w:before="220"/>
        <w:ind w:firstLine="540"/>
        <w:jc w:val="both"/>
        <w:rPr>
          <w:rFonts w:ascii="Times New Roman" w:hAnsi="Times New Roman" w:cs="Times New Roman"/>
          <w:i/>
          <w:sz w:val="28"/>
          <w:szCs w:val="28"/>
        </w:rPr>
      </w:pPr>
      <w:r w:rsidRPr="00E45554">
        <w:rPr>
          <w:rFonts w:ascii="Times New Roman" w:hAnsi="Times New Roman" w:cs="Times New Roman"/>
          <w:sz w:val="28"/>
          <w:szCs w:val="28"/>
        </w:rPr>
        <w:t>3) юридическое лицо, а также его участники (акционеры) не находятся в процессе реорганизации или ликвидации, в отношении которых не возбуждено производство по делу о несостоятельности (банкротстве);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юридическое лицо имеет документальное подтверждение со стороны сторонних инвесторов (со инвесторов) и (или) кредитных организаций о готовности предоставить финансирование для покрытия той доли от полной стоимости инвестиционного проекта, которая не обеспечена муниципальной гарантией, поддержкой и собственными средствами участников (акционеров) принципала;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юридическое лицо зарегистрировано на территории Российской Федерации и осуществляет свою деятельность в муниципальном образовании городской округ город Пыть-Ях;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юридическое лицо имеет удовлетворительное (устойчивое) финансовое состояние, нормативные показатели текущей ликвидности и обеспеченность собственными средствами;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юридическое лицо не ограничено уставными документами в осуществлении соответствующего вида деятельности.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8. Муниципальные гарантии муниципального образования могут предоставляться как на платной, так и на бесплатной основе. </w:t>
      </w:r>
      <w:hyperlink r:id="rId12" w:history="1">
        <w:r w:rsidRPr="005A5A35">
          <w:rPr>
            <w:rFonts w:ascii="Times New Roman" w:hAnsi="Times New Roman" w:cs="Times New Roman"/>
            <w:color w:val="000000"/>
            <w:sz w:val="28"/>
            <w:szCs w:val="28"/>
          </w:rPr>
          <w:t>Порядок</w:t>
        </w:r>
      </w:hyperlink>
      <w:r w:rsidRPr="005A5A35">
        <w:rPr>
          <w:rFonts w:ascii="Times New Roman" w:hAnsi="Times New Roman" w:cs="Times New Roman"/>
          <w:color w:val="000000"/>
          <w:sz w:val="28"/>
          <w:szCs w:val="28"/>
        </w:rPr>
        <w:t>,</w:t>
      </w:r>
      <w:r w:rsidRPr="00E45554">
        <w:rPr>
          <w:rFonts w:ascii="Times New Roman" w:hAnsi="Times New Roman" w:cs="Times New Roman"/>
          <w:sz w:val="28"/>
          <w:szCs w:val="28"/>
        </w:rPr>
        <w:t xml:space="preserve"> условия и размер взимания платы за предоставление муниципальной гарантии устанавливаются администрацией города.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3. Обеспечение исполнения обязательств принципала по регрессному требованию</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Администрация города при предоставлении муниципальной гарантии муниципального образования устанавливает размер предоставляемого принципалом обеспечения исполнения обязательств по удовлетворению регрессного требования к нему в связи с исполнением в полном объеме или в какой-либо части.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Способами обеспечения исполнения обязательств принципала могут быть:</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банковские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государственные и муниципальные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залог имущества.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Передаваемое в залог имущество должно иметь высокую степень ликвидности, определяемую в соответствии со статьей 93.2 Бюджетного кодекса Российской Федерации. </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Предметом залога может служить имущество в виде: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принадлежащего залогодателю на праве собственности недвижимого имущества, за исключением социальных объектов, находящихся в собственности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принадлежащих принципалу имущественных прав (требований) (в отношении муниципальных гарантий, предоставленных юридическим лицам, реализующим инвестиционные проекты).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Предметом договора залога не может являться имущество, которое: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находится в собственности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в соответствии с законодательством Российской Федерации не может являться предметом залога;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является предметом залога по другим договорам.</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Расходы, связанные с оформлением залога и оценкой передаваемого в залог имущества, несет залогодатель.</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ключевой ставки Центрального банка Российской Федерации, действующей на дату исполнения муниципальной гарантии, в </w:t>
      </w:r>
      <w:hyperlink r:id="rId13" w:history="1">
        <w:r w:rsidRPr="005A5A35">
          <w:rPr>
            <w:rFonts w:ascii="Times New Roman" w:hAnsi="Times New Roman" w:cs="Times New Roman"/>
            <w:color w:val="000000"/>
            <w:sz w:val="28"/>
            <w:szCs w:val="28"/>
          </w:rPr>
          <w:t>порядке</w:t>
        </w:r>
      </w:hyperlink>
      <w:r w:rsidRPr="00E45554">
        <w:rPr>
          <w:rFonts w:ascii="Times New Roman" w:hAnsi="Times New Roman" w:cs="Times New Roman"/>
          <w:sz w:val="28"/>
          <w:szCs w:val="28"/>
        </w:rPr>
        <w:t xml:space="preserve"> и на условиях, установленных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4. Принятие решения о предоставлении муниципальной гарантии</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От имени муниципального образования городской округ город Пыть-Ях муниципальные гарантии предоставляются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 Пыть-Яха в пределах общей суммы предоставляемых муниципальных гарантий, указанной в решении Думы города Пыть-Яха о бюджете города Пыть-Яха на очередной финансовый год и на плановый период.</w:t>
      </w:r>
    </w:p>
    <w:p w:rsidR="00446F55" w:rsidRPr="00E45554" w:rsidRDefault="00446F55">
      <w:pPr>
        <w:pStyle w:val="ConsPlusNormal"/>
        <w:spacing w:before="220"/>
        <w:ind w:firstLine="540"/>
        <w:jc w:val="both"/>
        <w:rPr>
          <w:rFonts w:ascii="Times New Roman" w:hAnsi="Times New Roman" w:cs="Times New Roman"/>
          <w:sz w:val="28"/>
          <w:szCs w:val="28"/>
        </w:rPr>
      </w:pPr>
      <w:bookmarkStart w:id="2" w:name="P120"/>
      <w:bookmarkEnd w:id="2"/>
      <w:r w:rsidRPr="00E45554">
        <w:rPr>
          <w:rFonts w:ascii="Times New Roman" w:hAnsi="Times New Roman" w:cs="Times New Roman"/>
          <w:sz w:val="28"/>
          <w:szCs w:val="28"/>
        </w:rPr>
        <w:t xml:space="preserve">2. Юридическое лицо, желающее получить муниципальную гарантию, направляет в администрацию города заявление и документы согласно </w:t>
      </w:r>
      <w:hyperlink r:id="rId14" w:history="1">
        <w:r w:rsidRPr="005A5A35">
          <w:rPr>
            <w:rFonts w:ascii="Times New Roman" w:hAnsi="Times New Roman" w:cs="Times New Roman"/>
            <w:color w:val="000000"/>
            <w:sz w:val="28"/>
            <w:szCs w:val="28"/>
          </w:rPr>
          <w:t>перечню</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утверждаемому администрацией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Решение о предоставлении муниципальной гарантии принимается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 Пыть-Яха.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Основаниями для отказа в предоставлении юридическому лицу муниципальной гарантии являются следующие обстоятельства: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 несоответствие юридического лица требованиям, установленным </w:t>
      </w:r>
      <w:r w:rsidRPr="005A5A35">
        <w:rPr>
          <w:rFonts w:ascii="Times New Roman" w:hAnsi="Times New Roman" w:cs="Times New Roman"/>
          <w:color w:val="000000"/>
          <w:sz w:val="28"/>
          <w:szCs w:val="28"/>
        </w:rPr>
        <w:t>пунктом 4 статьи 2</w:t>
      </w:r>
      <w:r w:rsidRPr="00E45554">
        <w:rPr>
          <w:rFonts w:ascii="Times New Roman" w:hAnsi="Times New Roman" w:cs="Times New Roman"/>
          <w:sz w:val="28"/>
          <w:szCs w:val="28"/>
        </w:rPr>
        <w:t xml:space="preserve"> настоящего порядка;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2) отсутствие обеспечения исполнения обязательств юридического лица по регрессному требованию в размере, установленном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представление неполного комплекта документов, перечень которых установлен Администрацией города (далее - документы);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недостоверная информация или внутренние несоответствия в представленных документах;</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решение конкурсной комиссии об отказе в предоставлении муниципальной гарантии муниципального образования, принятое в порядке, установленном </w:t>
      </w:r>
      <w:r>
        <w:rPr>
          <w:rFonts w:ascii="Times New Roman" w:hAnsi="Times New Roman" w:cs="Times New Roman"/>
          <w:sz w:val="28"/>
          <w:szCs w:val="28"/>
        </w:rPr>
        <w:t>а</w:t>
      </w:r>
      <w:r w:rsidRPr="00E45554">
        <w:rPr>
          <w:rFonts w:ascii="Times New Roman" w:hAnsi="Times New Roman" w:cs="Times New Roman"/>
          <w:sz w:val="28"/>
          <w:szCs w:val="28"/>
        </w:rPr>
        <w:t>дминистрацией города;</w:t>
      </w:r>
    </w:p>
    <w:p w:rsidR="00446F55" w:rsidRPr="00E45554" w:rsidRDefault="00446F55">
      <w:pPr>
        <w:pStyle w:val="ConsPlusNormal"/>
        <w:spacing w:before="220"/>
        <w:ind w:firstLine="540"/>
        <w:jc w:val="both"/>
        <w:rPr>
          <w:rFonts w:ascii="Times New Roman" w:hAnsi="Times New Roman" w:cs="Times New Roman"/>
          <w:i/>
          <w:sz w:val="28"/>
          <w:szCs w:val="28"/>
        </w:rPr>
      </w:pPr>
      <w:r w:rsidRPr="00E45554">
        <w:rPr>
          <w:rFonts w:ascii="Times New Roman" w:hAnsi="Times New Roman" w:cs="Times New Roman"/>
          <w:sz w:val="28"/>
          <w:szCs w:val="28"/>
        </w:rPr>
        <w:t xml:space="preserve">6) несоответствие цели предоставления муниципальной гарантии целям, указанным в </w:t>
      </w:r>
      <w:hyperlink w:anchor="P44" w:history="1">
        <w:r w:rsidRPr="005A5A35">
          <w:rPr>
            <w:rFonts w:ascii="Times New Roman" w:hAnsi="Times New Roman" w:cs="Times New Roman"/>
            <w:color w:val="000000"/>
            <w:sz w:val="28"/>
            <w:szCs w:val="28"/>
          </w:rPr>
          <w:t>пункте 3 статьи 2</w:t>
        </w:r>
      </w:hyperlink>
      <w:r w:rsidRPr="005A5A35">
        <w:rPr>
          <w:rFonts w:ascii="Times New Roman" w:hAnsi="Times New Roman" w:cs="Times New Roman"/>
          <w:color w:val="000000"/>
          <w:sz w:val="28"/>
          <w:szCs w:val="28"/>
        </w:rPr>
        <w:t xml:space="preserve"> н</w:t>
      </w:r>
      <w:r w:rsidRPr="00E45554">
        <w:rPr>
          <w:rFonts w:ascii="Times New Roman" w:hAnsi="Times New Roman" w:cs="Times New Roman"/>
          <w:sz w:val="28"/>
          <w:szCs w:val="28"/>
        </w:rPr>
        <w:t>астоящего порядка.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5. В распоряжении </w:t>
      </w:r>
      <w:r>
        <w:rPr>
          <w:rFonts w:ascii="Times New Roman" w:hAnsi="Times New Roman" w:cs="Times New Roman"/>
          <w:sz w:val="28"/>
          <w:szCs w:val="28"/>
        </w:rPr>
        <w:t>а</w:t>
      </w:r>
      <w:r w:rsidRPr="00E45554">
        <w:rPr>
          <w:rFonts w:ascii="Times New Roman" w:hAnsi="Times New Roman" w:cs="Times New Roman"/>
          <w:sz w:val="28"/>
          <w:szCs w:val="28"/>
        </w:rPr>
        <w:t>дминистрации города о предоставлении муниципальной гарантии должны быть указаны: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лицо, в обеспечение исполнения обязательств которого предоставляется муниципальная гарантия;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лицо, в пользу которого предоставляется муниципальная гарантия;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4) объем обязательств гаранта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5) предельная сумма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6) дата вступления в силу гарантии или событие (условие), с наступлением которого гарантия вступает в силу, срок действия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7) наличие или отсутствие регрессного требования;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8) размер платы за предоставление гарантии, если гарантия предоставляется на платной основе;</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9) перечень договоров, которые должны быть заключены при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10) должностные лица исполнительно-распорядительного органа муниципального образования, уполномоченные на заключение договоров от имени администрации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11) основания выдачи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12) определение гарантийного случая, срок и порядок предъявления требования бенефициара об исполнении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13) основания отзыва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14) порядок исполнения гарантом обязательств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15)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16) основания прекращения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17) </w:t>
      </w:r>
      <w:r>
        <w:rPr>
          <w:rFonts w:ascii="Times New Roman" w:hAnsi="Times New Roman" w:cs="Times New Roman"/>
          <w:sz w:val="28"/>
          <w:szCs w:val="28"/>
        </w:rPr>
        <w:t xml:space="preserve"> </w:t>
      </w:r>
      <w:r w:rsidRPr="00E45554">
        <w:rPr>
          <w:rFonts w:ascii="Times New Roman" w:hAnsi="Times New Roman" w:cs="Times New Roman"/>
          <w:sz w:val="28"/>
          <w:szCs w:val="28"/>
        </w:rPr>
        <w:t>условия основного обязательства, которые не могут быть изменены без предварительного письменного согласия гаранта;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18) иные условия муниципальной гарантии, а также сведения, определенные Бюджетным </w:t>
      </w:r>
      <w:hyperlink r:id="rId15" w:history="1">
        <w:r w:rsidRPr="005A5A35">
          <w:rPr>
            <w:rFonts w:ascii="Times New Roman" w:hAnsi="Times New Roman" w:cs="Times New Roman"/>
            <w:sz w:val="28"/>
            <w:szCs w:val="28"/>
          </w:rPr>
          <w:t>кодексом</w:t>
        </w:r>
      </w:hyperlink>
      <w:r w:rsidRPr="00E45554">
        <w:rPr>
          <w:rFonts w:ascii="Times New Roman" w:hAnsi="Times New Roman" w:cs="Times New Roman"/>
          <w:sz w:val="28"/>
          <w:szCs w:val="28"/>
        </w:rPr>
        <w:t xml:space="preserve"> Российской Федерации, нормативными правовыми актами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bookmarkStart w:id="3" w:name="P177"/>
      <w:bookmarkEnd w:id="3"/>
      <w:r w:rsidRPr="00E45554">
        <w:rPr>
          <w:rFonts w:ascii="Times New Roman" w:hAnsi="Times New Roman" w:cs="Times New Roman"/>
          <w:sz w:val="28"/>
          <w:szCs w:val="28"/>
        </w:rPr>
        <w:t xml:space="preserve">6. На основании решения о предоставлении муниципальной гарантии Администрация города с учетом требований Бюджетного </w:t>
      </w:r>
      <w:hyperlink r:id="rId16" w:history="1">
        <w:r w:rsidRPr="005A5A35">
          <w:rPr>
            <w:rFonts w:ascii="Times New Roman" w:hAnsi="Times New Roman" w:cs="Times New Roman"/>
            <w:color w:val="000000"/>
            <w:sz w:val="28"/>
            <w:szCs w:val="28"/>
          </w:rPr>
          <w:t>кодекса</w:t>
        </w:r>
      </w:hyperlink>
      <w:r w:rsidRPr="00E45554">
        <w:rPr>
          <w:rFonts w:ascii="Times New Roman" w:hAnsi="Times New Roman" w:cs="Times New Roman"/>
          <w:sz w:val="28"/>
          <w:szCs w:val="28"/>
        </w:rPr>
        <w:t xml:space="preserve"> Российской Федерации и настоящего порядка заключают договоры:</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1) о предоставлении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об обеспечении принципалом его возможных будущих обязательств по возмещению гаранту в порядке регресса сумм, уплаченных муниципальным образованием во исполнение (частичное исполнение) обязательств по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иные договоры в соответствии с распоряжением </w:t>
      </w:r>
      <w:r>
        <w:rPr>
          <w:rFonts w:ascii="Times New Roman" w:hAnsi="Times New Roman" w:cs="Times New Roman"/>
          <w:sz w:val="28"/>
          <w:szCs w:val="28"/>
        </w:rPr>
        <w:t>а</w:t>
      </w:r>
      <w:r w:rsidRPr="00E45554">
        <w:rPr>
          <w:rFonts w:ascii="Times New Roman" w:hAnsi="Times New Roman" w:cs="Times New Roman"/>
          <w:sz w:val="28"/>
          <w:szCs w:val="28"/>
        </w:rPr>
        <w:t>дминистраци</w:t>
      </w:r>
      <w:r>
        <w:rPr>
          <w:rFonts w:ascii="Times New Roman" w:hAnsi="Times New Roman" w:cs="Times New Roman"/>
          <w:sz w:val="28"/>
          <w:szCs w:val="28"/>
        </w:rPr>
        <w:t>и</w:t>
      </w:r>
      <w:r w:rsidRPr="00E45554">
        <w:rPr>
          <w:rFonts w:ascii="Times New Roman" w:hAnsi="Times New Roman" w:cs="Times New Roman"/>
          <w:sz w:val="28"/>
          <w:szCs w:val="28"/>
        </w:rPr>
        <w:t xml:space="preserve"> города.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7. В договоре о предоставлении муниципальной гарантии должны быть определены условия гарантии, установленные Бюджетным </w:t>
      </w:r>
      <w:hyperlink r:id="rId17" w:history="1">
        <w:r w:rsidRPr="005A5A35">
          <w:rPr>
            <w:rFonts w:ascii="Times New Roman" w:hAnsi="Times New Roman" w:cs="Times New Roman"/>
            <w:color w:val="000000"/>
            <w:sz w:val="28"/>
            <w:szCs w:val="28"/>
          </w:rPr>
          <w:t>кодексом</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 xml:space="preserve">Российской Федерации и нормативными </w:t>
      </w:r>
      <w:hyperlink r:id="rId18" w:history="1">
        <w:r w:rsidRPr="005A5A35">
          <w:rPr>
            <w:rFonts w:ascii="Times New Roman" w:hAnsi="Times New Roman" w:cs="Times New Roman"/>
            <w:color w:val="000000"/>
            <w:sz w:val="28"/>
            <w:szCs w:val="28"/>
          </w:rPr>
          <w:t>правовыми актами</w:t>
        </w:r>
      </w:hyperlink>
      <w:r w:rsidRPr="00E45554">
        <w:rPr>
          <w:rFonts w:ascii="Times New Roman" w:hAnsi="Times New Roman" w:cs="Times New Roman"/>
          <w:sz w:val="28"/>
          <w:szCs w:val="28"/>
        </w:rPr>
        <w:t xml:space="preserve"> муниципального образования городской округ город Пыть-Ях.</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rsidP="00263343">
      <w:pPr>
        <w:pStyle w:val="ConsPlusTitle"/>
        <w:tabs>
          <w:tab w:val="left" w:pos="1440"/>
          <w:tab w:val="left" w:pos="1620"/>
          <w:tab w:val="left" w:pos="2160"/>
        </w:tabs>
        <w:ind w:firstLine="54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Статья 5. </w:t>
      </w:r>
      <w:r w:rsidRPr="00263343">
        <w:rPr>
          <w:rFonts w:ascii="Times New Roman" w:hAnsi="Times New Roman" w:cs="Times New Roman"/>
          <w:b w:val="0"/>
          <w:sz w:val="28"/>
          <w:szCs w:val="28"/>
        </w:rPr>
        <w:t>Ответственность муниципального образования по предоставленным муниципальным гарантиям</w:t>
      </w:r>
    </w:p>
    <w:p w:rsidR="00446F55" w:rsidRPr="00263343"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
    <w:p w:rsidR="00446F55" w:rsidRPr="00E45554" w:rsidRDefault="00446F55" w:rsidP="005A5A35">
      <w:pPr>
        <w:pStyle w:val="ConsPlusNormal"/>
        <w:tabs>
          <w:tab w:val="left" w:pos="540"/>
        </w:tabs>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3. 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не урегулированные настоящим порядком, устанавливаются соответствующими договорами, указанными в </w:t>
      </w:r>
      <w:hyperlink w:anchor="P177" w:history="1">
        <w:r w:rsidRPr="005A5A35">
          <w:rPr>
            <w:rFonts w:ascii="Times New Roman" w:hAnsi="Times New Roman" w:cs="Times New Roman"/>
            <w:color w:val="000000"/>
            <w:sz w:val="28"/>
            <w:szCs w:val="28"/>
          </w:rPr>
          <w:t xml:space="preserve">пункте </w:t>
        </w:r>
        <w:r>
          <w:rPr>
            <w:rFonts w:ascii="Times New Roman" w:hAnsi="Times New Roman" w:cs="Times New Roman"/>
            <w:color w:val="000000"/>
            <w:sz w:val="28"/>
            <w:szCs w:val="28"/>
          </w:rPr>
          <w:t xml:space="preserve">             </w:t>
        </w:r>
        <w:r w:rsidRPr="005A5A35">
          <w:rPr>
            <w:rFonts w:ascii="Times New Roman" w:hAnsi="Times New Roman" w:cs="Times New Roman"/>
            <w:color w:val="000000"/>
            <w:sz w:val="28"/>
            <w:szCs w:val="28"/>
          </w:rPr>
          <w:t>6 статьи 4</w:t>
        </w:r>
      </w:hyperlink>
      <w:r w:rsidRPr="005A5A35">
        <w:rPr>
          <w:rFonts w:ascii="Times New Roman" w:hAnsi="Times New Roman" w:cs="Times New Roman"/>
          <w:color w:val="000000"/>
          <w:sz w:val="28"/>
          <w:szCs w:val="28"/>
        </w:rPr>
        <w:t xml:space="preserve"> </w:t>
      </w:r>
      <w:r w:rsidRPr="00E45554">
        <w:rPr>
          <w:rFonts w:ascii="Times New Roman" w:hAnsi="Times New Roman" w:cs="Times New Roman"/>
          <w:sz w:val="28"/>
          <w:szCs w:val="28"/>
        </w:rPr>
        <w:t>настоящего порядка.</w:t>
      </w:r>
    </w:p>
    <w:p w:rsidR="00446F55" w:rsidRPr="00E45554" w:rsidRDefault="00446F55">
      <w:pPr>
        <w:pStyle w:val="ConsPlusNormal"/>
        <w:jc w:val="both"/>
        <w:rPr>
          <w:rFonts w:ascii="Times New Roman" w:hAnsi="Times New Roman" w:cs="Times New Roman"/>
          <w:sz w:val="28"/>
          <w:szCs w:val="28"/>
        </w:rPr>
      </w:pPr>
    </w:p>
    <w:p w:rsidR="00446F55" w:rsidRPr="00263343" w:rsidRDefault="00446F55">
      <w:pPr>
        <w:pStyle w:val="ConsPlusTitle"/>
        <w:ind w:firstLine="540"/>
        <w:jc w:val="both"/>
        <w:outlineLvl w:val="0"/>
        <w:rPr>
          <w:rFonts w:ascii="Times New Roman" w:hAnsi="Times New Roman" w:cs="Times New Roman"/>
          <w:b w:val="0"/>
          <w:sz w:val="28"/>
          <w:szCs w:val="28"/>
        </w:rPr>
      </w:pPr>
      <w:r w:rsidRPr="00263343">
        <w:rPr>
          <w:rFonts w:ascii="Times New Roman" w:hAnsi="Times New Roman" w:cs="Times New Roman"/>
          <w:b w:val="0"/>
          <w:sz w:val="28"/>
          <w:szCs w:val="28"/>
        </w:rPr>
        <w:t>Статья 6. Учет муниципальных гарантий</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ind w:firstLine="540"/>
        <w:jc w:val="both"/>
        <w:rPr>
          <w:rFonts w:ascii="Times New Roman" w:hAnsi="Times New Roman" w:cs="Times New Roman"/>
          <w:sz w:val="28"/>
          <w:szCs w:val="28"/>
        </w:rPr>
      </w:pPr>
      <w:r w:rsidRPr="00E45554">
        <w:rPr>
          <w:rFonts w:ascii="Times New Roman" w:hAnsi="Times New Roman" w:cs="Times New Roman"/>
          <w:sz w:val="28"/>
          <w:szCs w:val="28"/>
        </w:rPr>
        <w:t>1. Учет предоставленных муниципальных гарантий, исполнение принципалом своих обязательств, платежей по муниципальным гарантиям ведет Администрация города.</w:t>
      </w:r>
    </w:p>
    <w:p w:rsidR="00446F55"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2. Общая сумма обязательств, вытекающая из предоставленных муниципальных гарантий, включается в Муниципальную долговую книгу Муниципального образования городской округ город Пыть-Ях (далее по тексту – Долговая книга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3. При предоставлении муниципальной гарантии вносится соответствующая запись в Долговую книгу муниципального образования об увеличении муниципального долга муниципального образования.</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 xml:space="preserve">4. Если муниципальная гарантия обеспечивает исполнение обязательств принципала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обязательств принципала частично, то в случае частичного исполнения принципалом своих обязательств предельная сумма </w:t>
      </w:r>
      <w:r>
        <w:rPr>
          <w:rFonts w:ascii="Times New Roman" w:hAnsi="Times New Roman" w:cs="Times New Roman"/>
          <w:sz w:val="28"/>
          <w:szCs w:val="28"/>
        </w:rPr>
        <w:t>муниципальной</w:t>
      </w:r>
      <w:r w:rsidRPr="00E45554">
        <w:rPr>
          <w:rFonts w:ascii="Times New Roman" w:hAnsi="Times New Roman" w:cs="Times New Roman"/>
          <w:sz w:val="28"/>
          <w:szCs w:val="28"/>
        </w:rPr>
        <w:t xml:space="preserve">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отчетности принципала.</w:t>
      </w:r>
    </w:p>
    <w:p w:rsidR="00446F55" w:rsidRPr="00E45554" w:rsidRDefault="00446F55">
      <w:pPr>
        <w:pStyle w:val="ConsPlusNormal"/>
        <w:spacing w:before="220"/>
        <w:ind w:firstLine="540"/>
        <w:jc w:val="both"/>
        <w:rPr>
          <w:rFonts w:ascii="Times New Roman" w:hAnsi="Times New Roman" w:cs="Times New Roman"/>
          <w:sz w:val="28"/>
          <w:szCs w:val="28"/>
        </w:rPr>
      </w:pPr>
      <w:r w:rsidRPr="00E45554">
        <w:rPr>
          <w:rFonts w:ascii="Times New Roman" w:hAnsi="Times New Roman" w:cs="Times New Roman"/>
          <w:sz w:val="28"/>
          <w:szCs w:val="28"/>
        </w:rPr>
        <w:t>Запись об уменьшении муниципального долга муниципального образования на сумму сокращенной предельной суммы муниципальной гарантии вносится в Долговую книгу муниципального образования, в отчетность об исполнении бюджета муниципального образования за отчетный период, а также в программу муниципальных гарантий муниципального образования при формировании бюджета муниципального образования на очередной финансовый год и на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обязательств принципала.</w:t>
      </w: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pStyle w:val="ConsPlusNormal"/>
        <w:jc w:val="both"/>
        <w:rPr>
          <w:rFonts w:ascii="Times New Roman" w:hAnsi="Times New Roman" w:cs="Times New Roman"/>
          <w:sz w:val="28"/>
          <w:szCs w:val="28"/>
        </w:rPr>
      </w:pPr>
    </w:p>
    <w:p w:rsidR="00446F55" w:rsidRPr="00E45554" w:rsidRDefault="00446F55">
      <w:pPr>
        <w:rPr>
          <w:sz w:val="28"/>
          <w:szCs w:val="28"/>
        </w:rPr>
      </w:pPr>
    </w:p>
    <w:sectPr w:rsidR="00446F55" w:rsidRPr="00E45554" w:rsidSect="00A32FE1">
      <w:headerReference w:type="even" r:id="rId19"/>
      <w:headerReference w:type="default" r:id="rId20"/>
      <w:pgSz w:w="11906" w:h="16838"/>
      <w:pgMar w:top="964" w:right="624"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55" w:rsidRDefault="00446F55">
      <w:r>
        <w:separator/>
      </w:r>
    </w:p>
  </w:endnote>
  <w:endnote w:type="continuationSeparator" w:id="0">
    <w:p w:rsidR="00446F55" w:rsidRDefault="00446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55" w:rsidRDefault="00446F55">
      <w:r>
        <w:separator/>
      </w:r>
    </w:p>
  </w:footnote>
  <w:footnote w:type="continuationSeparator" w:id="0">
    <w:p w:rsidR="00446F55" w:rsidRDefault="00446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55" w:rsidRDefault="00446F55" w:rsidP="00FC4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F55" w:rsidRDefault="00446F55" w:rsidP="00A32F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55" w:rsidRDefault="00446F55" w:rsidP="00FC4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46F55" w:rsidRDefault="00446F55" w:rsidP="00A32FE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F3"/>
    <w:rsid w:val="00070464"/>
    <w:rsid w:val="000C0BA8"/>
    <w:rsid w:val="000E7323"/>
    <w:rsid w:val="000F6BC7"/>
    <w:rsid w:val="001005F4"/>
    <w:rsid w:val="00155395"/>
    <w:rsid w:val="001857C5"/>
    <w:rsid w:val="001C3060"/>
    <w:rsid w:val="0021283B"/>
    <w:rsid w:val="00263343"/>
    <w:rsid w:val="00294E83"/>
    <w:rsid w:val="002F5B96"/>
    <w:rsid w:val="003046A8"/>
    <w:rsid w:val="00316158"/>
    <w:rsid w:val="00323591"/>
    <w:rsid w:val="00327BA7"/>
    <w:rsid w:val="00335A33"/>
    <w:rsid w:val="00355BD8"/>
    <w:rsid w:val="003B563C"/>
    <w:rsid w:val="003C7447"/>
    <w:rsid w:val="003E293A"/>
    <w:rsid w:val="00423E08"/>
    <w:rsid w:val="00446F55"/>
    <w:rsid w:val="004C35A9"/>
    <w:rsid w:val="004E29CC"/>
    <w:rsid w:val="00523C72"/>
    <w:rsid w:val="00567072"/>
    <w:rsid w:val="005A5A35"/>
    <w:rsid w:val="005C5D13"/>
    <w:rsid w:val="005D1DF2"/>
    <w:rsid w:val="00641B93"/>
    <w:rsid w:val="006956A5"/>
    <w:rsid w:val="006C2CA0"/>
    <w:rsid w:val="00732400"/>
    <w:rsid w:val="00757623"/>
    <w:rsid w:val="00772D66"/>
    <w:rsid w:val="007F75F5"/>
    <w:rsid w:val="00834F03"/>
    <w:rsid w:val="00882F59"/>
    <w:rsid w:val="00883EFA"/>
    <w:rsid w:val="008A5BE0"/>
    <w:rsid w:val="008B45F0"/>
    <w:rsid w:val="008D4571"/>
    <w:rsid w:val="00947522"/>
    <w:rsid w:val="009659A3"/>
    <w:rsid w:val="009703F3"/>
    <w:rsid w:val="00973BEA"/>
    <w:rsid w:val="00A0652E"/>
    <w:rsid w:val="00A32FE1"/>
    <w:rsid w:val="00AA40B0"/>
    <w:rsid w:val="00AB3662"/>
    <w:rsid w:val="00AF4A2A"/>
    <w:rsid w:val="00B05B65"/>
    <w:rsid w:val="00B21734"/>
    <w:rsid w:val="00B4255C"/>
    <w:rsid w:val="00B63002"/>
    <w:rsid w:val="00BF3E01"/>
    <w:rsid w:val="00C1043A"/>
    <w:rsid w:val="00C27C82"/>
    <w:rsid w:val="00C3698F"/>
    <w:rsid w:val="00C42954"/>
    <w:rsid w:val="00C60019"/>
    <w:rsid w:val="00C61F8E"/>
    <w:rsid w:val="00C664D2"/>
    <w:rsid w:val="00C66BC4"/>
    <w:rsid w:val="00CA1F0D"/>
    <w:rsid w:val="00CB4694"/>
    <w:rsid w:val="00CC0E58"/>
    <w:rsid w:val="00CC32ED"/>
    <w:rsid w:val="00CE3FFF"/>
    <w:rsid w:val="00CF2240"/>
    <w:rsid w:val="00D20ACA"/>
    <w:rsid w:val="00DA6588"/>
    <w:rsid w:val="00DB5F91"/>
    <w:rsid w:val="00DD0949"/>
    <w:rsid w:val="00E45554"/>
    <w:rsid w:val="00E525D5"/>
    <w:rsid w:val="00E81A41"/>
    <w:rsid w:val="00EB38D3"/>
    <w:rsid w:val="00EE580A"/>
    <w:rsid w:val="00F11153"/>
    <w:rsid w:val="00F30D6D"/>
    <w:rsid w:val="00FC4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F0"/>
    <w:rPr>
      <w:rFonts w:ascii="Times New Roman" w:eastAsia="Times New Roman" w:hAnsi="Times New Roman"/>
      <w:sz w:val="20"/>
      <w:szCs w:val="20"/>
    </w:rPr>
  </w:style>
  <w:style w:type="paragraph" w:styleId="Heading1">
    <w:name w:val="heading 1"/>
    <w:basedOn w:val="Normal"/>
    <w:next w:val="Normal"/>
    <w:link w:val="Heading1Char"/>
    <w:uiPriority w:val="99"/>
    <w:qFormat/>
    <w:rsid w:val="008B45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45F0"/>
    <w:pPr>
      <w:keepNext/>
      <w:jc w:val="right"/>
      <w:outlineLvl w:val="1"/>
    </w:pPr>
    <w:rPr>
      <w:b/>
      <w:sz w:val="24"/>
    </w:rPr>
  </w:style>
  <w:style w:type="paragraph" w:styleId="Heading3">
    <w:name w:val="heading 3"/>
    <w:basedOn w:val="Normal"/>
    <w:next w:val="Normal"/>
    <w:link w:val="Heading3Char"/>
    <w:uiPriority w:val="99"/>
    <w:qFormat/>
    <w:rsid w:val="008B45F0"/>
    <w:pPr>
      <w:keepNext/>
      <w:outlineLvl w:val="2"/>
    </w:pPr>
    <w:rPr>
      <w:b/>
      <w:sz w:val="24"/>
    </w:rPr>
  </w:style>
  <w:style w:type="paragraph" w:styleId="Heading4">
    <w:name w:val="heading 4"/>
    <w:basedOn w:val="Normal"/>
    <w:next w:val="Normal"/>
    <w:link w:val="Heading4Char"/>
    <w:uiPriority w:val="99"/>
    <w:qFormat/>
    <w:rsid w:val="008B45F0"/>
    <w:pPr>
      <w:keepNext/>
      <w:jc w:val="center"/>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5F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B45F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8B45F0"/>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8B45F0"/>
    <w:rPr>
      <w:rFonts w:ascii="Times New Roman" w:hAnsi="Times New Roman" w:cs="Times New Roman"/>
      <w:b/>
      <w:sz w:val="20"/>
      <w:szCs w:val="20"/>
      <w:lang w:eastAsia="ru-RU"/>
    </w:rPr>
  </w:style>
  <w:style w:type="paragraph" w:customStyle="1" w:styleId="ConsPlusNormal">
    <w:name w:val="ConsPlusNormal"/>
    <w:uiPriority w:val="99"/>
    <w:rsid w:val="009703F3"/>
    <w:pPr>
      <w:widowControl w:val="0"/>
      <w:autoSpaceDE w:val="0"/>
      <w:autoSpaceDN w:val="0"/>
    </w:pPr>
    <w:rPr>
      <w:rFonts w:eastAsia="Times New Roman" w:cs="Calibri"/>
      <w:szCs w:val="20"/>
    </w:rPr>
  </w:style>
  <w:style w:type="paragraph" w:customStyle="1" w:styleId="ConsPlusTitle">
    <w:name w:val="ConsPlusTitle"/>
    <w:uiPriority w:val="99"/>
    <w:rsid w:val="009703F3"/>
    <w:pPr>
      <w:widowControl w:val="0"/>
      <w:autoSpaceDE w:val="0"/>
      <w:autoSpaceDN w:val="0"/>
    </w:pPr>
    <w:rPr>
      <w:rFonts w:eastAsia="Times New Roman" w:cs="Calibri"/>
      <w:b/>
      <w:szCs w:val="20"/>
    </w:rPr>
  </w:style>
  <w:style w:type="paragraph" w:customStyle="1" w:styleId="ConsPlusTitlePage">
    <w:name w:val="ConsPlusTitlePage"/>
    <w:uiPriority w:val="99"/>
    <w:rsid w:val="009703F3"/>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0E7323"/>
    <w:pPr>
      <w:ind w:left="720"/>
      <w:contextualSpacing/>
    </w:pPr>
  </w:style>
  <w:style w:type="paragraph" w:styleId="BalloonText">
    <w:name w:val="Balloon Text"/>
    <w:basedOn w:val="Normal"/>
    <w:link w:val="BalloonTextChar"/>
    <w:uiPriority w:val="99"/>
    <w:semiHidden/>
    <w:rsid w:val="00355B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5BD8"/>
    <w:rPr>
      <w:rFonts w:ascii="Segoe UI" w:hAnsi="Segoe UI" w:cs="Segoe UI"/>
      <w:sz w:val="18"/>
      <w:szCs w:val="18"/>
      <w:lang w:eastAsia="ru-RU"/>
    </w:rPr>
  </w:style>
  <w:style w:type="paragraph" w:styleId="Header">
    <w:name w:val="header"/>
    <w:basedOn w:val="Normal"/>
    <w:link w:val="HeaderChar"/>
    <w:uiPriority w:val="99"/>
    <w:rsid w:val="00A32FE1"/>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A32F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4D535A6FFBD56CE4C65AD53434471E83505075AFB0B8F0C385A43DB06D3C38AED1F187372997253D5930F88CF619A7BE6168C9228A9E33EB7F" TargetMode="External"/><Relationship Id="rId13" Type="http://schemas.openxmlformats.org/officeDocument/2006/relationships/hyperlink" Target="consultantplus://offline/ref=2374D535A6FFBD56CE4C7BA0452F137EED3B53025EF805D153655C148456D596CAAD194D30369C7154DEC75CCE9138C93CAD1B878F34A9E8F90468B73BBCF" TargetMode="External"/><Relationship Id="rId18" Type="http://schemas.openxmlformats.org/officeDocument/2006/relationships/hyperlink" Target="consultantplus://offline/ref=2374D535A6FFBD56CE4C7BA0452F137EED3B53025EF805D153655C148456D596CAAD194D30369C7154DEC756CF9138C93CAD1B878F34A9E8F90468B73BBC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KOCHUR~1/AppData/WINDOWS/&#1056;&#1072;&#1073;&#1086;&#1095;&#1080;&#1081;%20&#1089;&#1090;&#1086;&#1083;/&#1043;&#1077;&#1088;&#1073;%20&#1075;&#1086;&#1088;&#1086;&#1076;&#1072;.jpg" TargetMode="External"/><Relationship Id="rId12" Type="http://schemas.openxmlformats.org/officeDocument/2006/relationships/hyperlink" Target="consultantplus://offline/ref=2374D535A6FFBD56CE4C7BA0452F137EED3B53025EF805D153655C148456D596CAAD194D30369C7154DEC75FCF9138C93CAD1B878F34A9E8F90468B73BBCF" TargetMode="External"/><Relationship Id="rId17" Type="http://schemas.openxmlformats.org/officeDocument/2006/relationships/hyperlink" Target="consultantplus://offline/ref=2374D535A6FFBD56CE4C65AD53434471E83505075AFB0B8F0C385A43DB06D3C398ED471471718F705DC0C55ECE39BAF" TargetMode="External"/><Relationship Id="rId2" Type="http://schemas.openxmlformats.org/officeDocument/2006/relationships/settings" Target="settings.xml"/><Relationship Id="rId16" Type="http://schemas.openxmlformats.org/officeDocument/2006/relationships/hyperlink" Target="consultantplus://offline/ref=2374D535A6FFBD56CE4C65AD53434471E83505075AFB0B8F0C385A43DB06D3C398ED471471718F705DC0C55ECE39BAF"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74D535A6FFBD56CE4C7BA0452F137EED3B53025EF805D153655C148456D596CAAD194D30369C7154DEC459CB9138C93CAD1B878F34A9E8F90468B73BBCF" TargetMode="External"/><Relationship Id="rId5" Type="http://schemas.openxmlformats.org/officeDocument/2006/relationships/endnotes" Target="endnotes.xml"/><Relationship Id="rId15" Type="http://schemas.openxmlformats.org/officeDocument/2006/relationships/hyperlink" Target="consultantplus://offline/ref=2374D535A6FFBD56CE4C65AD53434471E83505075AFB0B8F0C385A43DB06D3C398ED471471718F705DC0C55ECE39BAF" TargetMode="External"/><Relationship Id="rId10" Type="http://schemas.openxmlformats.org/officeDocument/2006/relationships/hyperlink" Target="consultantplus://offline/ref=2374D535A6FFBD56CE4C65AD53434471E83505075AFB0B8F0C385A43DB06D3C38AED1F1C7677967B008F830BC1986F8678F108878C283AB9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374D535A6FFBD56CE4C7BA0452F137EED3B53025EF204DA526F5C148456D596CAAD194D2236C47D56DDD95EC5846E987A3FB8F" TargetMode="External"/><Relationship Id="rId14" Type="http://schemas.openxmlformats.org/officeDocument/2006/relationships/hyperlink" Target="consultantplus://offline/ref=2374D535A6FFBD56CE4C7BA0452F137EED3B53025EF805D153655C148456D596CAAD194D30369C7154DEC45DC59138C93CAD1B878F34A9E8F90468B73BBC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9</Pages>
  <Words>3005</Words>
  <Characters>17130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Кочурова</dc:creator>
  <cp:keywords/>
  <dc:description/>
  <cp:lastModifiedBy>user</cp:lastModifiedBy>
  <cp:revision>11</cp:revision>
  <cp:lastPrinted>2020-12-28T09:15:00Z</cp:lastPrinted>
  <dcterms:created xsi:type="dcterms:W3CDTF">2020-10-19T05:07:00Z</dcterms:created>
  <dcterms:modified xsi:type="dcterms:W3CDTF">2020-12-28T10:00:00Z</dcterms:modified>
</cp:coreProperties>
</file>