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61" w:rsidRDefault="00C70861" w:rsidP="00C70861">
      <w:pPr>
        <w:jc w:val="center"/>
        <w:rPr>
          <w:sz w:val="28"/>
          <w:szCs w:val="28"/>
        </w:rPr>
      </w:pPr>
      <w:r w:rsidRPr="007932FA">
        <w:rPr>
          <w:sz w:val="28"/>
          <w:szCs w:val="28"/>
        </w:rPr>
        <w:t>Информация о деятельности</w:t>
      </w:r>
      <w:r>
        <w:rPr>
          <w:sz w:val="28"/>
          <w:szCs w:val="28"/>
        </w:rPr>
        <w:t xml:space="preserve"> Счетно-контрольной палаты города Пыть-Яха</w:t>
      </w:r>
    </w:p>
    <w:p w:rsidR="00C70861" w:rsidRDefault="00C70861" w:rsidP="00C7086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2022 года</w:t>
      </w:r>
    </w:p>
    <w:p w:rsidR="00C70861" w:rsidRDefault="00C70861" w:rsidP="00C70861">
      <w:pPr>
        <w:jc w:val="center"/>
        <w:rPr>
          <w:sz w:val="28"/>
          <w:szCs w:val="28"/>
        </w:rPr>
      </w:pPr>
    </w:p>
    <w:p w:rsidR="00C70861" w:rsidRPr="000F049E" w:rsidRDefault="00C70861" w:rsidP="00C70861">
      <w:pPr>
        <w:ind w:firstLine="709"/>
        <w:jc w:val="both"/>
        <w:rPr>
          <w:sz w:val="28"/>
          <w:szCs w:val="28"/>
        </w:rPr>
      </w:pPr>
      <w:r w:rsidRPr="000F049E">
        <w:rPr>
          <w:rFonts w:eastAsia="Arial CYR"/>
          <w:spacing w:val="-2"/>
          <w:sz w:val="28"/>
          <w:szCs w:val="28"/>
        </w:rPr>
        <w:t xml:space="preserve">Информация о деятельности Счетно-контрольной палаты города Пыть-Яха за 1 квартал 2022 </w:t>
      </w:r>
      <w:r w:rsidRPr="000F049E">
        <w:rPr>
          <w:sz w:val="28"/>
          <w:szCs w:val="28"/>
        </w:rPr>
        <w:t>года под</w:t>
      </w:r>
      <w:bookmarkStart w:id="0" w:name="_GoBack"/>
      <w:bookmarkEnd w:id="0"/>
      <w:r w:rsidRPr="000F049E">
        <w:rPr>
          <w:sz w:val="28"/>
          <w:szCs w:val="28"/>
        </w:rPr>
        <w:t>готовлена на основании части 2 статьи 9 Федерального закона от 07.02.2011 № 6</w:t>
      </w:r>
      <w:r w:rsidR="00483124" w:rsidRPr="000F049E">
        <w:rPr>
          <w:sz w:val="28"/>
          <w:szCs w:val="28"/>
        </w:rPr>
        <w:t xml:space="preserve"> </w:t>
      </w:r>
      <w:r w:rsidRPr="000F049E">
        <w:rPr>
          <w:sz w:val="28"/>
          <w:szCs w:val="28"/>
        </w:rPr>
        <w:t>-</w:t>
      </w:r>
      <w:r w:rsidR="00483124" w:rsidRPr="000F049E">
        <w:rPr>
          <w:sz w:val="28"/>
          <w:szCs w:val="28"/>
        </w:rPr>
        <w:t xml:space="preserve"> </w:t>
      </w:r>
      <w:r w:rsidRPr="000F049E">
        <w:rPr>
          <w:sz w:val="28"/>
          <w:szCs w:val="28"/>
        </w:rPr>
        <w:t>ФЗ «Об общих принципах организации деятельности контрольно-счетных органов субъектов Российской Федерации и муниципальных образований»</w:t>
      </w:r>
      <w:r w:rsidR="00483124" w:rsidRPr="000F049E">
        <w:rPr>
          <w:sz w:val="28"/>
          <w:szCs w:val="28"/>
        </w:rPr>
        <w:t xml:space="preserve"> (далее -</w:t>
      </w:r>
      <w:r w:rsidRPr="000F049E">
        <w:rPr>
          <w:sz w:val="28"/>
          <w:szCs w:val="28"/>
        </w:rPr>
        <w:t xml:space="preserve"> Федеральный закон № 6</w:t>
      </w:r>
      <w:r w:rsidR="00483124" w:rsidRPr="000F049E">
        <w:rPr>
          <w:sz w:val="28"/>
          <w:szCs w:val="28"/>
        </w:rPr>
        <w:t xml:space="preserve"> </w:t>
      </w:r>
      <w:r w:rsidRPr="000F049E">
        <w:rPr>
          <w:sz w:val="28"/>
          <w:szCs w:val="28"/>
        </w:rPr>
        <w:t>-</w:t>
      </w:r>
      <w:r w:rsidR="00483124" w:rsidRPr="000F049E">
        <w:rPr>
          <w:sz w:val="28"/>
          <w:szCs w:val="28"/>
        </w:rPr>
        <w:t xml:space="preserve"> </w:t>
      </w:r>
      <w:r w:rsidRPr="000F049E">
        <w:rPr>
          <w:sz w:val="28"/>
          <w:szCs w:val="28"/>
        </w:rPr>
        <w:t>ФЗ).</w:t>
      </w:r>
    </w:p>
    <w:p w:rsidR="00C70861" w:rsidRPr="000F049E" w:rsidRDefault="00C70861" w:rsidP="00C70861">
      <w:pPr>
        <w:ind w:firstLine="709"/>
        <w:jc w:val="both"/>
        <w:rPr>
          <w:sz w:val="28"/>
          <w:szCs w:val="28"/>
        </w:rPr>
      </w:pPr>
      <w:r w:rsidRPr="000F049E">
        <w:rPr>
          <w:rFonts w:eastAsia="Arial CYR"/>
          <w:sz w:val="28"/>
          <w:szCs w:val="28"/>
        </w:rPr>
        <w:t>Деятельность Счетно-контрольной палаты города Пыть-Яха осуществляется в соответствии с утвержденным Планом работы на 2022 год.</w:t>
      </w:r>
    </w:p>
    <w:p w:rsidR="00C70861" w:rsidRPr="000F049E" w:rsidRDefault="00C70861" w:rsidP="00C70861">
      <w:pPr>
        <w:ind w:firstLine="709"/>
        <w:jc w:val="both"/>
        <w:rPr>
          <w:sz w:val="28"/>
          <w:szCs w:val="28"/>
        </w:rPr>
      </w:pPr>
      <w:r w:rsidRPr="000F049E">
        <w:rPr>
          <w:rFonts w:eastAsia="Arial CYR"/>
          <w:sz w:val="28"/>
          <w:szCs w:val="28"/>
        </w:rPr>
        <w:t>В 1 квартале 2022 года проведены следующие мероприятия по основной деятельности:</w:t>
      </w:r>
    </w:p>
    <w:p w:rsidR="00C70861" w:rsidRPr="000F049E" w:rsidRDefault="00C70861" w:rsidP="00C70861">
      <w:pPr>
        <w:numPr>
          <w:ilvl w:val="0"/>
          <w:numId w:val="2"/>
        </w:numPr>
        <w:jc w:val="both"/>
        <w:rPr>
          <w:sz w:val="28"/>
          <w:szCs w:val="28"/>
        </w:rPr>
      </w:pPr>
      <w:r w:rsidRPr="000F049E">
        <w:rPr>
          <w:sz w:val="28"/>
          <w:szCs w:val="28"/>
        </w:rPr>
        <w:t>Организационные мероприятия</w:t>
      </w:r>
      <w:r w:rsidR="00483124" w:rsidRPr="000F049E">
        <w:rPr>
          <w:sz w:val="28"/>
          <w:szCs w:val="28"/>
        </w:rPr>
        <w:t>.</w:t>
      </w:r>
    </w:p>
    <w:p w:rsidR="00C70861" w:rsidRPr="000F049E" w:rsidRDefault="00C70861" w:rsidP="00C70861">
      <w:pPr>
        <w:ind w:firstLine="709"/>
        <w:jc w:val="both"/>
        <w:rPr>
          <w:sz w:val="28"/>
          <w:szCs w:val="28"/>
        </w:rPr>
      </w:pPr>
      <w:r w:rsidRPr="000F049E">
        <w:rPr>
          <w:sz w:val="28"/>
          <w:szCs w:val="28"/>
        </w:rPr>
        <w:t>В 1 квартале 2022 года председатель и заместитель председателя Счетно-контрольной палаты города Пыть-Яха приняли участие в 5 заседаниях постоянных депутатских комиссий и 4 заседаниях Думы города Пыть-Яха.</w:t>
      </w:r>
    </w:p>
    <w:p w:rsidR="00C70861" w:rsidRPr="000F049E" w:rsidRDefault="00C70861" w:rsidP="00C70861">
      <w:pPr>
        <w:ind w:firstLine="709"/>
        <w:jc w:val="both"/>
        <w:rPr>
          <w:sz w:val="28"/>
          <w:szCs w:val="28"/>
        </w:rPr>
      </w:pPr>
      <w:r w:rsidRPr="000F049E">
        <w:rPr>
          <w:sz w:val="28"/>
          <w:szCs w:val="28"/>
        </w:rPr>
        <w:t xml:space="preserve">Счетно-контрольная палата города Пыть-Яха является членом Совета органов внешнего финансового контроля Ханты-Мансийского автономного округа – Югры. В 1 квартале 2022 года председатель Счетно-контрольной палаты города Пыть-Яха принял участие в заседании Совета по вопросу реализации изменений в Федеральный закон № 6-ФЗ. В адрес председателя Счетной палаты автономного округа направлено письмо по проблемным вопросам по рассматриваемой тематике. Также были направлены предложения по внесению дополнений и изменений в закон Ханты-Мансийского </w:t>
      </w:r>
      <w:r w:rsidR="00483124" w:rsidRPr="000F049E">
        <w:rPr>
          <w:sz w:val="28"/>
          <w:szCs w:val="28"/>
        </w:rPr>
        <w:t>автономного округа</w:t>
      </w:r>
      <w:r w:rsidRPr="000F049E">
        <w:rPr>
          <w:sz w:val="28"/>
          <w:szCs w:val="28"/>
        </w:rPr>
        <w:t xml:space="preserve"> - Югры от 10.04.2012 № 38-оз 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 в части норм трудового законодательства.</w:t>
      </w:r>
    </w:p>
    <w:p w:rsidR="00C70861" w:rsidRPr="000F049E" w:rsidRDefault="00C70861" w:rsidP="00C70861">
      <w:pPr>
        <w:numPr>
          <w:ilvl w:val="0"/>
          <w:numId w:val="2"/>
        </w:numPr>
        <w:jc w:val="both"/>
        <w:rPr>
          <w:sz w:val="28"/>
          <w:szCs w:val="28"/>
        </w:rPr>
      </w:pPr>
      <w:r w:rsidRPr="000F049E">
        <w:rPr>
          <w:sz w:val="28"/>
          <w:szCs w:val="28"/>
        </w:rPr>
        <w:t>Контрольные мероприятия</w:t>
      </w:r>
      <w:r w:rsidR="00483124" w:rsidRPr="000F049E">
        <w:rPr>
          <w:sz w:val="28"/>
          <w:szCs w:val="28"/>
        </w:rPr>
        <w:t>.</w:t>
      </w:r>
    </w:p>
    <w:p w:rsidR="00C70861" w:rsidRPr="000F049E" w:rsidRDefault="00C70861" w:rsidP="00C70861">
      <w:pPr>
        <w:ind w:firstLine="709"/>
        <w:jc w:val="both"/>
        <w:rPr>
          <w:sz w:val="28"/>
          <w:szCs w:val="28"/>
        </w:rPr>
      </w:pPr>
      <w:r w:rsidRPr="000F049E">
        <w:rPr>
          <w:rFonts w:eastAsia="Arial CYR"/>
          <w:sz w:val="28"/>
          <w:szCs w:val="28"/>
        </w:rPr>
        <w:t>В отчетном периоде проведено 2 контрольных мероприятий по вопросам:</w:t>
      </w:r>
    </w:p>
    <w:p w:rsidR="00C70861" w:rsidRPr="000F049E" w:rsidRDefault="00C70861" w:rsidP="00C70861">
      <w:pPr>
        <w:numPr>
          <w:ilvl w:val="0"/>
          <w:numId w:val="1"/>
        </w:numPr>
        <w:tabs>
          <w:tab w:val="clear" w:pos="795"/>
          <w:tab w:val="num" w:pos="993"/>
        </w:tabs>
        <w:ind w:left="0" w:firstLine="709"/>
        <w:jc w:val="both"/>
        <w:rPr>
          <w:sz w:val="28"/>
          <w:szCs w:val="28"/>
        </w:rPr>
      </w:pPr>
      <w:r w:rsidRPr="000F049E">
        <w:rPr>
          <w:sz w:val="28"/>
          <w:szCs w:val="28"/>
        </w:rPr>
        <w:t xml:space="preserve">Проверка целевого и эффективного использования средств, направленных на выполнение работ по капитальному ремонту в здании МАУ «Аквацентр «Дельфин». Объект контроля – МКУ «Управление капитального строительства». В ходе проверки выявлены нарушения требований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 (далее </w:t>
      </w:r>
      <w:r w:rsidR="00483124" w:rsidRPr="000F049E">
        <w:rPr>
          <w:sz w:val="28"/>
          <w:szCs w:val="28"/>
        </w:rPr>
        <w:t>-</w:t>
      </w:r>
      <w:r w:rsidR="000B4E5E" w:rsidRPr="000F049E">
        <w:rPr>
          <w:sz w:val="28"/>
          <w:szCs w:val="28"/>
        </w:rPr>
        <w:t xml:space="preserve"> Федеральный закон № 44-ФЗ)</w:t>
      </w:r>
      <w:r w:rsidR="00EF7FA0" w:rsidRPr="000F049E">
        <w:rPr>
          <w:sz w:val="28"/>
          <w:szCs w:val="28"/>
        </w:rPr>
        <w:t xml:space="preserve">. </w:t>
      </w:r>
      <w:r w:rsidRPr="000F049E">
        <w:rPr>
          <w:sz w:val="28"/>
          <w:szCs w:val="28"/>
        </w:rPr>
        <w:t xml:space="preserve"> Для принятия мер по устранению выявленных нарушений в ходе контрольного мероприятия в адрес МКУ «Управление капитального строительства»</w:t>
      </w:r>
      <w:r w:rsidR="00EF7FA0" w:rsidRPr="000F049E">
        <w:rPr>
          <w:sz w:val="28"/>
          <w:szCs w:val="28"/>
        </w:rPr>
        <w:t xml:space="preserve"> было направлено Представление</w:t>
      </w:r>
      <w:r w:rsidRPr="000F049E">
        <w:rPr>
          <w:sz w:val="28"/>
          <w:szCs w:val="28"/>
        </w:rPr>
        <w:t>. Срок предоставления ответа на Представление до 11.04.2022.</w:t>
      </w:r>
    </w:p>
    <w:p w:rsidR="00C70861" w:rsidRPr="000F049E" w:rsidRDefault="00C70861" w:rsidP="00C70861">
      <w:pPr>
        <w:numPr>
          <w:ilvl w:val="0"/>
          <w:numId w:val="1"/>
        </w:numPr>
        <w:tabs>
          <w:tab w:val="clear" w:pos="795"/>
          <w:tab w:val="num" w:pos="993"/>
        </w:tabs>
        <w:ind w:left="0" w:firstLine="709"/>
        <w:jc w:val="both"/>
        <w:rPr>
          <w:sz w:val="28"/>
          <w:szCs w:val="28"/>
        </w:rPr>
      </w:pPr>
      <w:r w:rsidRPr="000F049E">
        <w:rPr>
          <w:sz w:val="28"/>
          <w:szCs w:val="28"/>
        </w:rPr>
        <w:t>Проведение аудита в сфере закупок товаров, работ, услуг для обеспечения муниципальных нужд в МКУ «Администрация города Пыть-Яха». В ходе проведения контрольного мероприятия выявлены нарушения</w:t>
      </w:r>
      <w:r w:rsidR="00D6248E" w:rsidRPr="000F049E">
        <w:rPr>
          <w:sz w:val="28"/>
          <w:szCs w:val="28"/>
        </w:rPr>
        <w:t xml:space="preserve"> </w:t>
      </w:r>
      <w:r w:rsidRPr="000F049E">
        <w:rPr>
          <w:sz w:val="28"/>
          <w:szCs w:val="28"/>
        </w:rPr>
        <w:t>Федерального закона № 44-ФЗ</w:t>
      </w:r>
      <w:r w:rsidR="00D6248E" w:rsidRPr="000F049E">
        <w:rPr>
          <w:sz w:val="28"/>
          <w:szCs w:val="28"/>
        </w:rPr>
        <w:t>.</w:t>
      </w:r>
      <w:r w:rsidRPr="000F049E">
        <w:rPr>
          <w:sz w:val="28"/>
          <w:szCs w:val="28"/>
        </w:rPr>
        <w:t xml:space="preserve"> Для принятия мер по устранению выявленных нарушений в ходе контрольного мероприятия в адрес </w:t>
      </w:r>
      <w:r w:rsidR="00483124" w:rsidRPr="000F049E">
        <w:rPr>
          <w:sz w:val="28"/>
          <w:szCs w:val="28"/>
        </w:rPr>
        <w:t>А</w:t>
      </w:r>
      <w:r w:rsidRPr="000F049E">
        <w:rPr>
          <w:sz w:val="28"/>
          <w:szCs w:val="28"/>
        </w:rPr>
        <w:t>дминистрации города Пыть-Яха</w:t>
      </w:r>
      <w:r w:rsidR="00D6248E" w:rsidRPr="000F049E">
        <w:rPr>
          <w:sz w:val="28"/>
          <w:szCs w:val="28"/>
        </w:rPr>
        <w:t xml:space="preserve"> было направлено Представление</w:t>
      </w:r>
      <w:r w:rsidRPr="000F049E">
        <w:rPr>
          <w:sz w:val="28"/>
          <w:szCs w:val="28"/>
        </w:rPr>
        <w:t>. Срок предоставления ответа на Представление до 25.04.2022.</w:t>
      </w:r>
    </w:p>
    <w:p w:rsidR="00C70861" w:rsidRPr="000F049E" w:rsidRDefault="00C70861" w:rsidP="00294AD5">
      <w:pPr>
        <w:pStyle w:val="a7"/>
        <w:numPr>
          <w:ilvl w:val="0"/>
          <w:numId w:val="1"/>
        </w:numPr>
        <w:tabs>
          <w:tab w:val="left" w:pos="993"/>
        </w:tabs>
        <w:ind w:hanging="86"/>
        <w:jc w:val="both"/>
        <w:rPr>
          <w:sz w:val="28"/>
          <w:szCs w:val="28"/>
        </w:rPr>
      </w:pPr>
      <w:r w:rsidRPr="000F049E">
        <w:rPr>
          <w:sz w:val="28"/>
          <w:szCs w:val="28"/>
        </w:rPr>
        <w:lastRenderedPageBreak/>
        <w:t>Экспертно-аналитическая деятельность</w:t>
      </w:r>
      <w:r w:rsidR="00483124" w:rsidRPr="000F049E">
        <w:rPr>
          <w:sz w:val="28"/>
          <w:szCs w:val="28"/>
        </w:rPr>
        <w:t>.</w:t>
      </w:r>
    </w:p>
    <w:p w:rsidR="00294AD5" w:rsidRPr="000F049E" w:rsidRDefault="00294AD5" w:rsidP="00294AD5">
      <w:pPr>
        <w:pStyle w:val="a7"/>
        <w:ind w:left="0" w:firstLine="709"/>
        <w:jc w:val="both"/>
        <w:rPr>
          <w:rFonts w:eastAsia="Arial CYR"/>
          <w:sz w:val="28"/>
          <w:szCs w:val="28"/>
        </w:rPr>
      </w:pPr>
      <w:r w:rsidRPr="000F049E">
        <w:rPr>
          <w:rFonts w:eastAsia="Arial CYR"/>
          <w:sz w:val="28"/>
          <w:szCs w:val="28"/>
        </w:rPr>
        <w:t>Экспертно-аналитическое мероприятие является одной из форм осуществления деятельности Счетно-контрольной палаты города Пыть-Яха, обеспечивающей реализацию её задач, функций и полномочий в сфере внешнего муниципального финансового контроля</w:t>
      </w:r>
      <w:r w:rsidR="00A60837" w:rsidRPr="000F049E">
        <w:rPr>
          <w:rFonts w:eastAsia="Arial CYR"/>
          <w:sz w:val="28"/>
          <w:szCs w:val="28"/>
        </w:rPr>
        <w:t>. Проведение экспертно-аналитического мероприятия осуществляется</w:t>
      </w:r>
      <w:r w:rsidR="001A1D54" w:rsidRPr="000F049E">
        <w:rPr>
          <w:rFonts w:eastAsia="Arial CYR"/>
          <w:sz w:val="28"/>
          <w:szCs w:val="28"/>
        </w:rPr>
        <w:t xml:space="preserve"> в т.ч.</w:t>
      </w:r>
      <w:r w:rsidR="00A60837" w:rsidRPr="000F049E">
        <w:rPr>
          <w:rFonts w:eastAsia="Arial CYR"/>
          <w:sz w:val="28"/>
          <w:szCs w:val="28"/>
        </w:rPr>
        <w:t xml:space="preserve"> в форме подготовки заключений на поступившие </w:t>
      </w:r>
      <w:r w:rsidR="00A60837" w:rsidRPr="000F049E">
        <w:rPr>
          <w:sz w:val="28"/>
          <w:szCs w:val="28"/>
        </w:rPr>
        <w:t>проекты решений Думы города Пыть-Яха и проекты постановлений Администрации города Пыть-Яха.</w:t>
      </w:r>
    </w:p>
    <w:p w:rsidR="00C70861" w:rsidRPr="000F049E" w:rsidRDefault="00C70861" w:rsidP="00C70861">
      <w:pPr>
        <w:shd w:val="clear" w:color="auto" w:fill="FFFFFF"/>
        <w:ind w:firstLine="709"/>
        <w:jc w:val="both"/>
        <w:rPr>
          <w:sz w:val="28"/>
          <w:szCs w:val="28"/>
        </w:rPr>
      </w:pPr>
      <w:r w:rsidRPr="000F049E">
        <w:rPr>
          <w:sz w:val="28"/>
          <w:szCs w:val="28"/>
        </w:rPr>
        <w:t xml:space="preserve">В 1 квартале 2022 года проведено 25 экспертно-аналитических мероприятий в отношении проектов муниципальных правовых актов (изменения в муниципальные программы, проекты решений по внесению изменений в денежное содержание </w:t>
      </w:r>
      <w:r w:rsidR="000B4E5E" w:rsidRPr="000F049E">
        <w:rPr>
          <w:sz w:val="28"/>
          <w:szCs w:val="28"/>
        </w:rPr>
        <w:t xml:space="preserve">работников </w:t>
      </w:r>
      <w:r w:rsidRPr="000F049E">
        <w:rPr>
          <w:sz w:val="28"/>
          <w:szCs w:val="28"/>
        </w:rPr>
        <w:t>органов местного самоуправления, проекты решений по внесению изменений в местные налоги, проект решения по внесению изменений в бюджет города на 2022 год и другие).</w:t>
      </w:r>
    </w:p>
    <w:p w:rsidR="00C70861" w:rsidRPr="000F049E" w:rsidRDefault="00C70861" w:rsidP="00C70861">
      <w:pPr>
        <w:shd w:val="clear" w:color="auto" w:fill="FFFFFF"/>
        <w:ind w:firstLine="709"/>
        <w:jc w:val="both"/>
        <w:rPr>
          <w:sz w:val="28"/>
          <w:szCs w:val="28"/>
        </w:rPr>
      </w:pPr>
      <w:r w:rsidRPr="000F049E">
        <w:rPr>
          <w:sz w:val="28"/>
          <w:szCs w:val="28"/>
        </w:rPr>
        <w:t>Наибольший удельный вес экспертиз приходит</w:t>
      </w:r>
      <w:r w:rsidR="00483124" w:rsidRPr="000F049E">
        <w:rPr>
          <w:sz w:val="28"/>
          <w:szCs w:val="28"/>
        </w:rPr>
        <w:t>ся на нормативно правовые акты Администрации города Пыть-Яха -</w:t>
      </w:r>
      <w:r w:rsidRPr="000F049E">
        <w:rPr>
          <w:sz w:val="28"/>
          <w:szCs w:val="28"/>
        </w:rPr>
        <w:t xml:space="preserve"> 64% или 16 экспертиз, в т.ч. по внесению изменений в муниципальные программы - 11 экспертиз, 4 экспертизы положений по предоставлению субсидий из бюджета города и 1 экспертиза проекта в области грантовой поддержки.</w:t>
      </w:r>
    </w:p>
    <w:p w:rsidR="00C70861" w:rsidRPr="000F049E" w:rsidRDefault="00C70861" w:rsidP="00C70861">
      <w:pPr>
        <w:shd w:val="clear" w:color="auto" w:fill="FFFFFF"/>
        <w:ind w:firstLine="709"/>
        <w:jc w:val="both"/>
        <w:rPr>
          <w:sz w:val="28"/>
          <w:szCs w:val="28"/>
        </w:rPr>
      </w:pPr>
      <w:r w:rsidRPr="000F049E">
        <w:rPr>
          <w:sz w:val="28"/>
          <w:szCs w:val="28"/>
        </w:rPr>
        <w:t xml:space="preserve">По результатам экспертно-аналитических мероприятий были подготовлены соответствующие заключения.  При подготовке заключений большое внимание уделялось взаимодействию с разработчиками проектов муниципальных правовых актов. Возникшие в процессе подготовки заключений вопросы, замечания и предложения прорабатывались сотрудниками Счетно-контрольной палаты города Пыть-Яха совместно с разработчиками в рабочем порядке. Таким образом, представленные в Счетно-контрольную палату города Пыть-Яха материалы проектов муниципальных правовых актов дорабатывались разработчиками на стадии подготовки заключений с учетом предложений и замечаний Счетно-контрольной палаты города Пыть-Яха. </w:t>
      </w:r>
    </w:p>
    <w:p w:rsidR="00C70861" w:rsidRPr="000F049E" w:rsidRDefault="00C70861" w:rsidP="001A1D54">
      <w:pPr>
        <w:shd w:val="clear" w:color="auto" w:fill="FFFFFF"/>
        <w:ind w:firstLine="709"/>
        <w:jc w:val="both"/>
        <w:rPr>
          <w:sz w:val="28"/>
          <w:szCs w:val="28"/>
        </w:rPr>
      </w:pPr>
      <w:r w:rsidRPr="000F049E">
        <w:rPr>
          <w:sz w:val="28"/>
          <w:szCs w:val="28"/>
        </w:rPr>
        <w:t xml:space="preserve">В соответствии со статьей 24 Положения о бюджетном процессе в городе Пыть-Яхе проводится внешняя проверка годового отчёта об исполнении бюджета города за 2021 год с внешней проверкой годовой бюджетной отчетности главных администраторов бюджетных средств за 2021 год. </w:t>
      </w:r>
    </w:p>
    <w:p w:rsidR="001A1D54" w:rsidRDefault="001A1D54" w:rsidP="001A1D5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B3006" w:rsidRDefault="00EB3006"/>
    <w:sectPr w:rsidR="00EB3006" w:rsidSect="001A1D54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4BF" w:rsidRDefault="002314BF" w:rsidP="00DC4E15">
      <w:r>
        <w:separator/>
      </w:r>
    </w:p>
  </w:endnote>
  <w:endnote w:type="continuationSeparator" w:id="0">
    <w:p w:rsidR="002314BF" w:rsidRDefault="002314BF" w:rsidP="00DC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4BF" w:rsidRDefault="002314BF" w:rsidP="00DC4E15">
      <w:r>
        <w:separator/>
      </w:r>
    </w:p>
  </w:footnote>
  <w:footnote w:type="continuationSeparator" w:id="0">
    <w:p w:rsidR="002314BF" w:rsidRDefault="002314BF" w:rsidP="00DC4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377659"/>
      <w:docPartObj>
        <w:docPartGallery w:val="Page Numbers (Top of Page)"/>
        <w:docPartUnique/>
      </w:docPartObj>
    </w:sdtPr>
    <w:sdtEndPr/>
    <w:sdtContent>
      <w:p w:rsidR="00DC4E15" w:rsidRDefault="00DC4E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49E">
          <w:rPr>
            <w:noProof/>
          </w:rPr>
          <w:t>2</w:t>
        </w:r>
        <w:r>
          <w:fldChar w:fldCharType="end"/>
        </w:r>
      </w:p>
    </w:sdtContent>
  </w:sdt>
  <w:p w:rsidR="00DC4E15" w:rsidRDefault="00DC4E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50D55"/>
    <w:multiLevelType w:val="hybridMultilevel"/>
    <w:tmpl w:val="89FCEC54"/>
    <w:lvl w:ilvl="0" w:tplc="17AC91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7B537BA3"/>
    <w:multiLevelType w:val="hybridMultilevel"/>
    <w:tmpl w:val="6CC8ACF2"/>
    <w:lvl w:ilvl="0" w:tplc="FBBA9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61"/>
    <w:rsid w:val="000B4E5E"/>
    <w:rsid w:val="000F049E"/>
    <w:rsid w:val="001A1D54"/>
    <w:rsid w:val="001E459A"/>
    <w:rsid w:val="002314BF"/>
    <w:rsid w:val="00294AD5"/>
    <w:rsid w:val="003C5FE8"/>
    <w:rsid w:val="00483124"/>
    <w:rsid w:val="007C2007"/>
    <w:rsid w:val="009B5EFA"/>
    <w:rsid w:val="00A60837"/>
    <w:rsid w:val="00C70861"/>
    <w:rsid w:val="00CB2972"/>
    <w:rsid w:val="00D6248E"/>
    <w:rsid w:val="00D9444F"/>
    <w:rsid w:val="00DC4E15"/>
    <w:rsid w:val="00EB3006"/>
    <w:rsid w:val="00E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02CC1-EDE4-4090-8641-7E6FFA74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4E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4E15"/>
    <w:rPr>
      <w:sz w:val="24"/>
      <w:szCs w:val="24"/>
    </w:rPr>
  </w:style>
  <w:style w:type="paragraph" w:styleId="a5">
    <w:name w:val="footer"/>
    <w:basedOn w:val="a"/>
    <w:link w:val="a6"/>
    <w:rsid w:val="00DC4E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C4E15"/>
    <w:rPr>
      <w:sz w:val="24"/>
      <w:szCs w:val="24"/>
    </w:rPr>
  </w:style>
  <w:style w:type="paragraph" w:styleId="a7">
    <w:name w:val="List Paragraph"/>
    <w:basedOn w:val="a"/>
    <w:uiPriority w:val="34"/>
    <w:qFormat/>
    <w:rsid w:val="00294AD5"/>
    <w:pPr>
      <w:ind w:left="720"/>
      <w:contextualSpacing/>
    </w:pPr>
  </w:style>
  <w:style w:type="paragraph" w:styleId="a8">
    <w:name w:val="Balloon Text"/>
    <w:basedOn w:val="a"/>
    <w:link w:val="a9"/>
    <w:rsid w:val="001A1D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1A1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7BB58-35B2-46B1-89AB-17938D5B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sviridenkovn1@outlook.com</cp:lastModifiedBy>
  <cp:revision>11</cp:revision>
  <cp:lastPrinted>2022-04-08T06:41:00Z</cp:lastPrinted>
  <dcterms:created xsi:type="dcterms:W3CDTF">2022-04-08T04:29:00Z</dcterms:created>
  <dcterms:modified xsi:type="dcterms:W3CDTF">2022-05-19T10:56:00Z</dcterms:modified>
</cp:coreProperties>
</file>