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4F5" w:rsidRPr="00A911AD" w:rsidRDefault="000B44F5" w:rsidP="00BC0FD7">
      <w:pPr>
        <w:pStyle w:val="a5"/>
      </w:pPr>
      <w:r w:rsidRPr="00A911AD">
        <w:t>ПОЯСНИТЕЛЬНАЯ ЗАПИСКА</w:t>
      </w:r>
    </w:p>
    <w:p w:rsidR="000B44F5" w:rsidRPr="00A911AD" w:rsidRDefault="000B44F5" w:rsidP="00BC0FD7">
      <w:pPr>
        <w:jc w:val="center"/>
        <w:rPr>
          <w:b/>
          <w:bCs/>
          <w:sz w:val="26"/>
        </w:rPr>
      </w:pPr>
      <w:r w:rsidRPr="00A911AD">
        <w:rPr>
          <w:b/>
          <w:bCs/>
          <w:sz w:val="26"/>
        </w:rPr>
        <w:t>к исполнению доходной и расходной части бюджета</w:t>
      </w:r>
    </w:p>
    <w:p w:rsidR="000B44F5" w:rsidRPr="00A911AD" w:rsidRDefault="000B44F5" w:rsidP="00BC0FD7">
      <w:pPr>
        <w:jc w:val="center"/>
        <w:rPr>
          <w:b/>
          <w:bCs/>
          <w:sz w:val="26"/>
        </w:rPr>
      </w:pPr>
      <w:r w:rsidRPr="00A911AD">
        <w:rPr>
          <w:b/>
          <w:bCs/>
          <w:sz w:val="26"/>
        </w:rPr>
        <w:t>МО городской округ город Пыть-Ях</w:t>
      </w:r>
    </w:p>
    <w:p w:rsidR="000B44F5" w:rsidRPr="00A911AD" w:rsidRDefault="000B44F5" w:rsidP="00BC0FD7">
      <w:pPr>
        <w:jc w:val="center"/>
        <w:rPr>
          <w:b/>
          <w:bCs/>
          <w:sz w:val="26"/>
        </w:rPr>
      </w:pPr>
      <w:r w:rsidRPr="00A911AD">
        <w:rPr>
          <w:b/>
          <w:bCs/>
          <w:sz w:val="26"/>
        </w:rPr>
        <w:t>за 1 полугодие 2016 года</w:t>
      </w:r>
    </w:p>
    <w:p w:rsidR="000B44F5" w:rsidRPr="00A911AD" w:rsidRDefault="000B44F5" w:rsidP="000D2104">
      <w:pPr>
        <w:pStyle w:val="2"/>
        <w:tabs>
          <w:tab w:val="left" w:pos="0"/>
        </w:tabs>
        <w:ind w:firstLine="720"/>
        <w:rPr>
          <w:szCs w:val="26"/>
        </w:rPr>
      </w:pPr>
    </w:p>
    <w:p w:rsidR="000B44F5" w:rsidRPr="00A911AD" w:rsidRDefault="000B44F5" w:rsidP="0036528C">
      <w:pPr>
        <w:pStyle w:val="2"/>
        <w:tabs>
          <w:tab w:val="left" w:pos="0"/>
        </w:tabs>
        <w:ind w:firstLine="720"/>
        <w:rPr>
          <w:szCs w:val="26"/>
        </w:rPr>
      </w:pPr>
    </w:p>
    <w:p w:rsidR="000B44F5" w:rsidRPr="00A911AD" w:rsidRDefault="000B44F5" w:rsidP="0036528C">
      <w:pPr>
        <w:pStyle w:val="2"/>
        <w:tabs>
          <w:tab w:val="left" w:pos="0"/>
        </w:tabs>
        <w:ind w:firstLine="709"/>
        <w:rPr>
          <w:szCs w:val="26"/>
        </w:rPr>
      </w:pPr>
      <w:r w:rsidRPr="00A911AD">
        <w:rPr>
          <w:szCs w:val="26"/>
        </w:rPr>
        <w:t>Отчет об исполнении бюджета</w:t>
      </w:r>
      <w:r w:rsidRPr="00A911AD">
        <w:rPr>
          <w:bCs/>
          <w:szCs w:val="26"/>
        </w:rPr>
        <w:t xml:space="preserve"> муниципального образования городского округа город Пыть-Ях</w:t>
      </w:r>
      <w:r w:rsidRPr="00A911AD">
        <w:rPr>
          <w:szCs w:val="26"/>
        </w:rPr>
        <w:t xml:space="preserve"> за 1 полугодие 2016 года подготовлен в соответствии со статьей 264.2 Бюджетного кодекса Российской Федерации и статьей 22 решения Думы города Пыть-Яха от 21.03.2014 № 258 «Об утверждении Положения о бюджетном процессе в муниципальном образовании городской округ город Пыть-Ях». </w:t>
      </w:r>
    </w:p>
    <w:p w:rsidR="000B44F5" w:rsidRPr="00A911AD" w:rsidRDefault="000B44F5" w:rsidP="0036528C">
      <w:pPr>
        <w:tabs>
          <w:tab w:val="left" w:pos="0"/>
        </w:tabs>
        <w:ind w:firstLine="709"/>
        <w:rPr>
          <w:sz w:val="26"/>
          <w:szCs w:val="26"/>
        </w:rPr>
      </w:pPr>
      <w:r w:rsidRPr="00A911AD">
        <w:rPr>
          <w:sz w:val="26"/>
          <w:szCs w:val="26"/>
        </w:rPr>
        <w:t>Бюджет городского округа на 2016 год был утвержден решением Думы города о бюджете города Пыть-Яха на 2016 год от 24.12.2015 № 374, основные характеристики которого (далее – утвержденный план на год) следующие</w:t>
      </w:r>
      <w:r w:rsidRPr="00A911AD">
        <w:rPr>
          <w:b/>
          <w:sz w:val="26"/>
          <w:szCs w:val="26"/>
        </w:rPr>
        <w:t>:</w:t>
      </w:r>
      <w:r w:rsidRPr="00A911AD">
        <w:rPr>
          <w:sz w:val="26"/>
          <w:szCs w:val="26"/>
        </w:rPr>
        <w:t xml:space="preserve"> </w:t>
      </w:r>
    </w:p>
    <w:p w:rsidR="000B44F5" w:rsidRPr="00A911AD" w:rsidRDefault="000B44F5" w:rsidP="0036528C">
      <w:pPr>
        <w:pStyle w:val="21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b w:val="0"/>
          <w:sz w:val="26"/>
          <w:szCs w:val="26"/>
          <w:lang w:eastAsia="ru-RU"/>
        </w:rPr>
      </w:pPr>
      <w:r w:rsidRPr="00A911AD">
        <w:rPr>
          <w:b w:val="0"/>
          <w:sz w:val="26"/>
          <w:szCs w:val="26"/>
          <w:lang w:eastAsia="ru-RU"/>
        </w:rPr>
        <w:t xml:space="preserve">общий объем доходов бюджета городского округа в сумме </w:t>
      </w:r>
      <w:r>
        <w:rPr>
          <w:b w:val="0"/>
          <w:sz w:val="26"/>
          <w:szCs w:val="26"/>
          <w:lang w:eastAsia="ru-RU"/>
        </w:rPr>
        <w:t>2 852 014 017,82</w:t>
      </w:r>
      <w:r w:rsidRPr="00A911AD">
        <w:rPr>
          <w:b w:val="0"/>
          <w:sz w:val="26"/>
          <w:szCs w:val="26"/>
        </w:rPr>
        <w:t xml:space="preserve"> </w:t>
      </w:r>
      <w:r w:rsidRPr="00A911AD">
        <w:rPr>
          <w:b w:val="0"/>
          <w:sz w:val="26"/>
          <w:szCs w:val="26"/>
          <w:lang w:eastAsia="ru-RU"/>
        </w:rPr>
        <w:t>рублей;</w:t>
      </w:r>
    </w:p>
    <w:p w:rsidR="000B44F5" w:rsidRPr="00A911AD" w:rsidRDefault="000B44F5" w:rsidP="0036528C">
      <w:pPr>
        <w:pStyle w:val="21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b w:val="0"/>
          <w:sz w:val="26"/>
          <w:szCs w:val="26"/>
          <w:lang w:eastAsia="ru-RU"/>
        </w:rPr>
      </w:pPr>
      <w:r w:rsidRPr="00A911AD">
        <w:rPr>
          <w:b w:val="0"/>
          <w:sz w:val="26"/>
          <w:szCs w:val="26"/>
          <w:lang w:eastAsia="ru-RU"/>
        </w:rPr>
        <w:t xml:space="preserve">общий объем расходов бюджета городского округа в сумме </w:t>
      </w:r>
      <w:r>
        <w:rPr>
          <w:b w:val="0"/>
          <w:sz w:val="26"/>
          <w:szCs w:val="26"/>
          <w:lang w:eastAsia="ru-RU"/>
        </w:rPr>
        <w:t>3 015 856 974,77</w:t>
      </w:r>
      <w:r w:rsidRPr="00A911AD">
        <w:rPr>
          <w:b w:val="0"/>
          <w:sz w:val="26"/>
          <w:szCs w:val="26"/>
          <w:lang w:eastAsia="ru-RU"/>
        </w:rPr>
        <w:t xml:space="preserve"> рублей;</w:t>
      </w:r>
    </w:p>
    <w:p w:rsidR="000B44F5" w:rsidRPr="00A911AD" w:rsidRDefault="000B44F5" w:rsidP="0036528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A911AD">
        <w:rPr>
          <w:sz w:val="26"/>
          <w:szCs w:val="26"/>
        </w:rPr>
        <w:t xml:space="preserve">дефицит бюджета городского округа в сумме </w:t>
      </w:r>
      <w:r>
        <w:rPr>
          <w:sz w:val="26"/>
          <w:szCs w:val="26"/>
        </w:rPr>
        <w:t>163 842 956,95</w:t>
      </w:r>
      <w:r w:rsidRPr="00A911AD">
        <w:rPr>
          <w:sz w:val="26"/>
          <w:szCs w:val="26"/>
        </w:rPr>
        <w:t xml:space="preserve"> рублей.</w:t>
      </w:r>
    </w:p>
    <w:p w:rsidR="000B44F5" w:rsidRPr="00A911AD" w:rsidRDefault="000B44F5" w:rsidP="0036528C">
      <w:pPr>
        <w:rPr>
          <w:b/>
          <w:sz w:val="26"/>
          <w:szCs w:val="26"/>
        </w:rPr>
      </w:pPr>
    </w:p>
    <w:p w:rsidR="000B44F5" w:rsidRPr="00A911AD" w:rsidRDefault="000B44F5" w:rsidP="0036528C">
      <w:pPr>
        <w:ind w:firstLine="567"/>
        <w:rPr>
          <w:sz w:val="26"/>
          <w:szCs w:val="26"/>
        </w:rPr>
      </w:pPr>
      <w:r w:rsidRPr="00A911AD">
        <w:rPr>
          <w:sz w:val="26"/>
          <w:szCs w:val="26"/>
        </w:rPr>
        <w:t>В течение текущего финансового года по состоянию на отчетную дату по основаниям, установленным статьями 217, 232 Бюджетного кодекса Российской Федерации, и пунктом 27 решения о бюджете города, разрешающими вносить изменения в параметры бюджета без внесения изменений в решение о бюджете города, были произведены корректировки основных характеристик бюджета города Пыть-Яха.</w:t>
      </w:r>
    </w:p>
    <w:p w:rsidR="000B44F5" w:rsidRPr="00A911AD" w:rsidRDefault="000B44F5" w:rsidP="0036528C">
      <w:pPr>
        <w:ind w:firstLine="567"/>
        <w:rPr>
          <w:sz w:val="26"/>
          <w:szCs w:val="26"/>
        </w:rPr>
      </w:pPr>
      <w:r w:rsidRPr="00A911AD">
        <w:rPr>
          <w:sz w:val="26"/>
          <w:szCs w:val="26"/>
        </w:rPr>
        <w:t>В связи с этим уточненные плановые показатели доходной и расходной части бюджета города на 2016 год по состоянию на 01.07.2016 года (далее – уточненный план на год) составили:</w:t>
      </w:r>
    </w:p>
    <w:p w:rsidR="0039279B" w:rsidRDefault="0039279B" w:rsidP="0039279B">
      <w:pPr>
        <w:numPr>
          <w:ilvl w:val="0"/>
          <w:numId w:val="1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по доходам в сумме 2 852 012 317,82 рублей;</w:t>
      </w:r>
    </w:p>
    <w:p w:rsidR="0039279B" w:rsidRDefault="0039279B" w:rsidP="0039279B">
      <w:pPr>
        <w:numPr>
          <w:ilvl w:val="0"/>
          <w:numId w:val="1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по расходам в сумме 3 015 855 274,77 рубля;</w:t>
      </w:r>
    </w:p>
    <w:p w:rsidR="0039279B" w:rsidRDefault="0039279B" w:rsidP="0039279B">
      <w:pPr>
        <w:numPr>
          <w:ilvl w:val="0"/>
          <w:numId w:val="12"/>
        </w:numPr>
        <w:ind w:left="567" w:firstLine="0"/>
        <w:rPr>
          <w:sz w:val="26"/>
          <w:szCs w:val="26"/>
        </w:rPr>
      </w:pPr>
      <w:r>
        <w:rPr>
          <w:sz w:val="26"/>
          <w:szCs w:val="26"/>
        </w:rPr>
        <w:t>по источникам внутреннего финансирования дефицита бюджета в сумме 163 842 956,95 рублей.</w:t>
      </w:r>
    </w:p>
    <w:p w:rsidR="000B44F5" w:rsidRPr="00A911AD" w:rsidRDefault="000B44F5" w:rsidP="00D0711D">
      <w:pPr>
        <w:ind w:firstLine="567"/>
        <w:rPr>
          <w:sz w:val="26"/>
          <w:szCs w:val="26"/>
        </w:rPr>
      </w:pPr>
      <w:r w:rsidRPr="00A911AD">
        <w:rPr>
          <w:b/>
          <w:sz w:val="26"/>
          <w:szCs w:val="26"/>
        </w:rPr>
        <w:t>Итоги исполнения бюджета города Пыть-Яха за 1 полугодие 2016 года</w:t>
      </w:r>
      <w:r w:rsidRPr="00A911AD">
        <w:rPr>
          <w:sz w:val="26"/>
          <w:szCs w:val="26"/>
        </w:rPr>
        <w:t xml:space="preserve"> характеризуются следующими показателями:</w:t>
      </w:r>
    </w:p>
    <w:p w:rsidR="000B44F5" w:rsidRPr="00A911AD" w:rsidRDefault="000B44F5" w:rsidP="00D0711D">
      <w:pPr>
        <w:pStyle w:val="a7"/>
        <w:spacing w:after="0"/>
        <w:ind w:firstLine="567"/>
        <w:rPr>
          <w:sz w:val="26"/>
          <w:szCs w:val="26"/>
        </w:rPr>
      </w:pPr>
      <w:r w:rsidRPr="00A911AD">
        <w:rPr>
          <w:b/>
          <w:sz w:val="26"/>
          <w:szCs w:val="26"/>
        </w:rPr>
        <w:t>Доходы</w:t>
      </w:r>
      <w:r w:rsidRPr="00A911AD">
        <w:rPr>
          <w:sz w:val="26"/>
          <w:szCs w:val="26"/>
        </w:rPr>
        <w:t xml:space="preserve"> исполнены в сумме </w:t>
      </w:r>
      <w:r w:rsidRPr="00A911AD">
        <w:rPr>
          <w:b/>
          <w:sz w:val="26"/>
          <w:szCs w:val="26"/>
        </w:rPr>
        <w:t>1 538 139 959,43 рублей</w:t>
      </w:r>
      <w:r w:rsidRPr="00A911AD">
        <w:rPr>
          <w:sz w:val="26"/>
          <w:szCs w:val="26"/>
        </w:rPr>
        <w:t>, или на 53,9% к уточненному плану на год.</w:t>
      </w:r>
    </w:p>
    <w:p w:rsidR="000B44F5" w:rsidRPr="00A911AD" w:rsidRDefault="000B44F5" w:rsidP="00D0711D">
      <w:pPr>
        <w:pStyle w:val="a7"/>
        <w:spacing w:after="0"/>
        <w:ind w:firstLine="567"/>
        <w:rPr>
          <w:sz w:val="26"/>
          <w:szCs w:val="26"/>
        </w:rPr>
      </w:pPr>
      <w:r w:rsidRPr="00A911AD">
        <w:rPr>
          <w:b/>
          <w:sz w:val="26"/>
          <w:szCs w:val="26"/>
        </w:rPr>
        <w:t>Расходы</w:t>
      </w:r>
      <w:r w:rsidRPr="00A911AD">
        <w:rPr>
          <w:sz w:val="26"/>
          <w:szCs w:val="26"/>
        </w:rPr>
        <w:t xml:space="preserve"> исполнены в сумме </w:t>
      </w:r>
      <w:r w:rsidRPr="00A911AD">
        <w:rPr>
          <w:b/>
          <w:sz w:val="26"/>
          <w:szCs w:val="26"/>
        </w:rPr>
        <w:t>1 423 775 675,83 рублей</w:t>
      </w:r>
      <w:r w:rsidRPr="00A911AD">
        <w:rPr>
          <w:sz w:val="26"/>
          <w:szCs w:val="26"/>
        </w:rPr>
        <w:t>, или на 47,2 % к уточненному плану на год;</w:t>
      </w:r>
    </w:p>
    <w:p w:rsidR="000B44F5" w:rsidRPr="00D0711D" w:rsidRDefault="000B44F5" w:rsidP="00D0711D">
      <w:pPr>
        <w:ind w:firstLine="567"/>
        <w:rPr>
          <w:sz w:val="26"/>
          <w:szCs w:val="26"/>
        </w:rPr>
      </w:pPr>
      <w:r w:rsidRPr="00A911AD">
        <w:rPr>
          <w:b/>
          <w:sz w:val="26"/>
          <w:szCs w:val="26"/>
        </w:rPr>
        <w:t xml:space="preserve">Профицит </w:t>
      </w:r>
      <w:r w:rsidRPr="00A911AD">
        <w:rPr>
          <w:sz w:val="26"/>
          <w:szCs w:val="26"/>
        </w:rPr>
        <w:t xml:space="preserve">бюджета города Пыть-Яха сложился в сумме </w:t>
      </w:r>
      <w:r w:rsidRPr="00A911AD">
        <w:rPr>
          <w:b/>
          <w:sz w:val="26"/>
          <w:szCs w:val="26"/>
        </w:rPr>
        <w:t>114 364 283,60 рубля</w:t>
      </w:r>
      <w:r w:rsidRPr="00A911AD">
        <w:rPr>
          <w:sz w:val="26"/>
          <w:szCs w:val="26"/>
        </w:rPr>
        <w:t>.</w:t>
      </w:r>
    </w:p>
    <w:p w:rsidR="000B44F5" w:rsidRDefault="000B44F5" w:rsidP="00D0711D">
      <w:pPr>
        <w:pStyle w:val="2"/>
        <w:tabs>
          <w:tab w:val="left" w:pos="0"/>
        </w:tabs>
        <w:ind w:firstLine="720"/>
        <w:rPr>
          <w:szCs w:val="26"/>
        </w:rPr>
        <w:sectPr w:rsidR="000B44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44F5" w:rsidRPr="003C023D" w:rsidRDefault="000B44F5" w:rsidP="00F13398">
      <w:pPr>
        <w:jc w:val="center"/>
        <w:rPr>
          <w:b/>
          <w:bCs/>
          <w:sz w:val="26"/>
          <w:szCs w:val="26"/>
        </w:rPr>
      </w:pPr>
      <w:r w:rsidRPr="003C023D">
        <w:rPr>
          <w:b/>
          <w:bCs/>
          <w:sz w:val="26"/>
          <w:szCs w:val="26"/>
        </w:rPr>
        <w:lastRenderedPageBreak/>
        <w:t>ДОХОДЫ</w:t>
      </w:r>
    </w:p>
    <w:p w:rsidR="000B44F5" w:rsidRPr="003C023D" w:rsidRDefault="000B44F5" w:rsidP="00F13398">
      <w:pPr>
        <w:jc w:val="center"/>
        <w:rPr>
          <w:b/>
          <w:bCs/>
          <w:sz w:val="26"/>
          <w:szCs w:val="26"/>
        </w:rPr>
      </w:pPr>
    </w:p>
    <w:p w:rsidR="000B44F5" w:rsidRPr="003C023D" w:rsidRDefault="000B44F5" w:rsidP="00F13398">
      <w:pPr>
        <w:pStyle w:val="2"/>
        <w:ind w:firstLine="708"/>
        <w:rPr>
          <w:szCs w:val="26"/>
        </w:rPr>
      </w:pPr>
      <w:r w:rsidRPr="003C023D">
        <w:rPr>
          <w:szCs w:val="26"/>
        </w:rPr>
        <w:t>За 1 полугодие 2016 года</w:t>
      </w:r>
      <w:r w:rsidRPr="003C023D">
        <w:rPr>
          <w:bCs/>
          <w:szCs w:val="26"/>
        </w:rPr>
        <w:t xml:space="preserve"> </w:t>
      </w:r>
      <w:r w:rsidRPr="003C023D">
        <w:rPr>
          <w:szCs w:val="26"/>
        </w:rPr>
        <w:t>в бюджет муниципального образования поступили доходы в сумме 1 538 139 959,43 рублей, что составило 53,9% к уточненному годовому плану и 114,4% к поступлениям за аналогичный период 2015 года. Положительная динамика обусловлена увеличением поступлений по неналоговым доходам и безвозмездным поступлениям, при этом наблюдается снижение поступлений по налоговым доходам бюджета.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  <w:r w:rsidRPr="003C023D">
        <w:rPr>
          <w:szCs w:val="26"/>
        </w:rPr>
        <w:t>В структуре доходов бюджета города налоговые доходы занимают 21,2%, на неналоговые доходы приходится 7,4%, на безвозмездные поступления - 71,4% от общей суммы доходов.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  <w:r w:rsidRPr="003C023D">
        <w:rPr>
          <w:b/>
          <w:szCs w:val="26"/>
        </w:rPr>
        <w:t xml:space="preserve">Налоговых доходов </w:t>
      </w:r>
      <w:r w:rsidRPr="003C023D">
        <w:rPr>
          <w:szCs w:val="26"/>
        </w:rPr>
        <w:t>в бюджет города за отчетный период поступило 326 610 056,89 рублей, исполнение составило 49,2% от годовых плановых назначений. В сравнении с аналогичным периодом 2015 года сумма налоговых поступлений снизилась на 22,3%. Снижение поступлений по налоговым доходам в сравнении с соответствующим периодом прошлого года связано с уменьшением поступлений по налогу на доходы физических лиц, на который приходится 70,8% налоговых доходов, и снижением поступлений по имущественным налогам.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</w:p>
    <w:p w:rsidR="000B44F5" w:rsidRPr="003C023D" w:rsidRDefault="000B44F5" w:rsidP="00F13398">
      <w:pPr>
        <w:pStyle w:val="2"/>
        <w:ind w:firstLine="708"/>
        <w:jc w:val="center"/>
        <w:rPr>
          <w:szCs w:val="26"/>
        </w:rPr>
      </w:pPr>
      <w:r w:rsidRPr="003C023D">
        <w:rPr>
          <w:szCs w:val="26"/>
        </w:rPr>
        <w:t>Структура и динамика поступлений налоговых доходов бюджета муниципального образования городской округ город Пыть-Ях за 1 полугодие 2015-2016 годов</w:t>
      </w:r>
    </w:p>
    <w:p w:rsidR="000B44F5" w:rsidRPr="003C023D" w:rsidRDefault="000B44F5" w:rsidP="00F13398">
      <w:pPr>
        <w:pStyle w:val="2"/>
        <w:ind w:firstLine="708"/>
        <w:jc w:val="center"/>
        <w:rPr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2334"/>
        <w:gridCol w:w="1440"/>
        <w:gridCol w:w="2340"/>
        <w:gridCol w:w="1543"/>
      </w:tblGrid>
      <w:tr w:rsidR="000B44F5" w:rsidRPr="003C023D" w:rsidTr="009D2C35">
        <w:tc>
          <w:tcPr>
            <w:tcW w:w="1914" w:type="dxa"/>
            <w:vMerge w:val="restart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3774" w:type="dxa"/>
            <w:gridSpan w:val="2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 полугодие 2015 года</w:t>
            </w:r>
          </w:p>
        </w:tc>
        <w:tc>
          <w:tcPr>
            <w:tcW w:w="3883" w:type="dxa"/>
            <w:gridSpan w:val="2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 полугодие 2016 года</w:t>
            </w:r>
          </w:p>
        </w:tc>
      </w:tr>
      <w:tr w:rsidR="000B44F5" w:rsidRPr="003C023D" w:rsidTr="009D2C35">
        <w:tc>
          <w:tcPr>
            <w:tcW w:w="0" w:type="auto"/>
            <w:vMerge/>
            <w:vAlign w:val="center"/>
          </w:tcPr>
          <w:p w:rsidR="000B44F5" w:rsidRPr="003C023D" w:rsidRDefault="000B44F5" w:rsidP="009D2C35"/>
        </w:tc>
        <w:tc>
          <w:tcPr>
            <w:tcW w:w="2334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Сумма, руб.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Удельный вес</w:t>
            </w:r>
            <w:proofErr w:type="gramStart"/>
            <w:r w:rsidRPr="003C023D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3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Сумма, руб.</w:t>
            </w:r>
          </w:p>
        </w:tc>
        <w:tc>
          <w:tcPr>
            <w:tcW w:w="1543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Удельный вес</w:t>
            </w:r>
            <w:proofErr w:type="gramStart"/>
            <w:r w:rsidRPr="003C023D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0B44F5" w:rsidRPr="003C023D" w:rsidTr="009D2C35">
        <w:tc>
          <w:tcPr>
            <w:tcW w:w="1914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334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326 770 462,72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77,7</w:t>
            </w:r>
          </w:p>
        </w:tc>
        <w:tc>
          <w:tcPr>
            <w:tcW w:w="23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231 165 617,41</w:t>
            </w:r>
          </w:p>
        </w:tc>
        <w:tc>
          <w:tcPr>
            <w:tcW w:w="1543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70,8</w:t>
            </w:r>
          </w:p>
        </w:tc>
      </w:tr>
      <w:tr w:rsidR="000B44F5" w:rsidRPr="003C023D" w:rsidTr="009D2C35">
        <w:tc>
          <w:tcPr>
            <w:tcW w:w="1914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334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55 359 514,49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13,2</w:t>
            </w:r>
          </w:p>
        </w:tc>
        <w:tc>
          <w:tcPr>
            <w:tcW w:w="23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57 962 344,88</w:t>
            </w:r>
          </w:p>
        </w:tc>
        <w:tc>
          <w:tcPr>
            <w:tcW w:w="1543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17,7</w:t>
            </w:r>
          </w:p>
        </w:tc>
      </w:tr>
      <w:tr w:rsidR="000B44F5" w:rsidRPr="003C023D" w:rsidTr="009D2C35">
        <w:tc>
          <w:tcPr>
            <w:tcW w:w="1914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334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31 491 514,62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7,5</w:t>
            </w:r>
          </w:p>
        </w:tc>
        <w:tc>
          <w:tcPr>
            <w:tcW w:w="23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28 707 295,65</w:t>
            </w:r>
          </w:p>
        </w:tc>
        <w:tc>
          <w:tcPr>
            <w:tcW w:w="1543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8,8</w:t>
            </w:r>
          </w:p>
        </w:tc>
      </w:tr>
      <w:tr w:rsidR="000B44F5" w:rsidRPr="003C023D" w:rsidTr="009D2C35">
        <w:tc>
          <w:tcPr>
            <w:tcW w:w="1914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Остальные налоговые доходы</w:t>
            </w:r>
          </w:p>
        </w:tc>
        <w:tc>
          <w:tcPr>
            <w:tcW w:w="2334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6 941 379,26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1,6</w:t>
            </w:r>
          </w:p>
        </w:tc>
        <w:tc>
          <w:tcPr>
            <w:tcW w:w="23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8 774 798,95</w:t>
            </w:r>
          </w:p>
        </w:tc>
        <w:tc>
          <w:tcPr>
            <w:tcW w:w="1543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2,7</w:t>
            </w:r>
          </w:p>
        </w:tc>
      </w:tr>
      <w:tr w:rsidR="000B44F5" w:rsidRPr="003C023D" w:rsidTr="009D2C35">
        <w:tc>
          <w:tcPr>
            <w:tcW w:w="1914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ИТОГО</w:t>
            </w:r>
          </w:p>
        </w:tc>
        <w:tc>
          <w:tcPr>
            <w:tcW w:w="2334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420 562 871,09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100,0</w:t>
            </w:r>
          </w:p>
        </w:tc>
        <w:tc>
          <w:tcPr>
            <w:tcW w:w="23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326 610 056,89</w:t>
            </w:r>
          </w:p>
        </w:tc>
        <w:tc>
          <w:tcPr>
            <w:tcW w:w="1543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100,0</w:t>
            </w:r>
          </w:p>
        </w:tc>
      </w:tr>
    </w:tbl>
    <w:p w:rsidR="000B44F5" w:rsidRPr="003C023D" w:rsidRDefault="000B44F5" w:rsidP="00F13398">
      <w:pPr>
        <w:pStyle w:val="2"/>
        <w:ind w:firstLine="708"/>
        <w:rPr>
          <w:b/>
          <w:szCs w:val="26"/>
        </w:rPr>
      </w:pPr>
    </w:p>
    <w:p w:rsidR="000B44F5" w:rsidRPr="003C023D" w:rsidRDefault="000B44F5" w:rsidP="00F13398">
      <w:pPr>
        <w:pStyle w:val="2"/>
        <w:rPr>
          <w:szCs w:val="26"/>
        </w:rPr>
      </w:pPr>
      <w:r w:rsidRPr="003C023D">
        <w:rPr>
          <w:szCs w:val="26"/>
        </w:rPr>
        <w:t xml:space="preserve">           За отчетный период налог на доходы физических лиц поступил в сумме 231 165 617,41 рублей, что составляет 49,6% от годового плана и 70,7% к поступлениям за 1 полугодие 2015 года. Снижение поступлений по сравнению с аналогичным периодом прошлого года объясняется снижением дополнительных нормативов с 23,9% в 2015 году до 2,1% в 2016 году в результате частичной замены дотаций из регионального фонда финансовой поддержки муниципальных районов (городских округов) и регионального фонда финансовой поддержки поселений дополнительными нормативами отчислений от налога.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  <w:r w:rsidRPr="003C023D">
        <w:rPr>
          <w:szCs w:val="26"/>
        </w:rPr>
        <w:t xml:space="preserve">Налоги на совокупный доход поступили в объеме 57 962 344,88 рубля, что составило 53,1% к годовым плановым назначениям и 104,7% к исполнению за аналогичный период 2015 года. Рост поступлений по налогам на совокупный доход в сравнении с аналогичным периодом прошлого </w:t>
      </w:r>
      <w:r w:rsidRPr="005E7C62">
        <w:rPr>
          <w:szCs w:val="26"/>
        </w:rPr>
        <w:t xml:space="preserve">года </w:t>
      </w:r>
      <w:r w:rsidRPr="00E608DD">
        <w:rPr>
          <w:szCs w:val="26"/>
        </w:rPr>
        <w:t xml:space="preserve">объясняется увеличением </w:t>
      </w:r>
      <w:r w:rsidRPr="009D2C35">
        <w:rPr>
          <w:szCs w:val="26"/>
        </w:rPr>
        <w:t xml:space="preserve">в </w:t>
      </w:r>
      <w:r w:rsidRPr="009D2C35">
        <w:rPr>
          <w:szCs w:val="26"/>
        </w:rPr>
        <w:lastRenderedPageBreak/>
        <w:t>отчетном периоде налогооблагаемой базы по упрощенной системе налогообложения, а также поступлением в отчетном периоде платежей по вновь выданным патентам.</w:t>
      </w:r>
      <w:r w:rsidRPr="003C023D">
        <w:rPr>
          <w:szCs w:val="26"/>
        </w:rPr>
        <w:t xml:space="preserve">  </w:t>
      </w:r>
    </w:p>
    <w:p w:rsidR="000B44F5" w:rsidRPr="003C023D" w:rsidRDefault="000B44F5" w:rsidP="00F13398">
      <w:pPr>
        <w:pStyle w:val="2"/>
        <w:ind w:firstLine="709"/>
        <w:rPr>
          <w:szCs w:val="26"/>
        </w:rPr>
      </w:pPr>
      <w:r w:rsidRPr="003C023D">
        <w:rPr>
          <w:szCs w:val="26"/>
        </w:rPr>
        <w:t xml:space="preserve">Налоги на имущество исполнены в сумме 28 707 295,65 рублей или на 38,7% к годовому плану, который составляет 74 157 000,00 рублей, и на 91,2% к исполнению за аналогичный период прошлого года. Снижение поступлений по имущественным налогам, объясняется возвратом в текущем году земельного налога АО «СибурТюменьГаз» в сумме 2 426 944,91 рубля в результате пересмотра кадастровой стоимости земельного участка по решению суда. Удельный вес имущественных налогов в составе налоговых доходов составил 8,8%. </w:t>
      </w:r>
    </w:p>
    <w:p w:rsidR="000B44F5" w:rsidRPr="003C023D" w:rsidRDefault="000B44F5" w:rsidP="00F13398">
      <w:pPr>
        <w:pStyle w:val="2"/>
        <w:ind w:firstLine="708"/>
        <w:rPr>
          <w:b/>
          <w:i/>
          <w:szCs w:val="26"/>
        </w:rPr>
      </w:pPr>
      <w:r w:rsidRPr="003C023D">
        <w:rPr>
          <w:szCs w:val="26"/>
        </w:rPr>
        <w:t>По остальным налоговым доходам, в состав которых входят налоги на товары, реализуемые на территории РФ и государственная пошлина, сумма поступлений составила 8 774 798,95 рублей, что на 1 833 419,69 рублей больше, чем в соответствующем периоде прошлого года. Темп роста по отношению к соответствующему периоду прошлого года составил 126,4%, годовой план по данной группе платежей выполнен на 58,1%.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  <w:r w:rsidRPr="003C023D">
        <w:rPr>
          <w:bCs/>
          <w:szCs w:val="26"/>
        </w:rPr>
        <w:t xml:space="preserve">Сумма поступлений </w:t>
      </w:r>
      <w:r w:rsidRPr="003C023D">
        <w:rPr>
          <w:b/>
          <w:bCs/>
          <w:szCs w:val="26"/>
        </w:rPr>
        <w:t>неналоговых доходов</w:t>
      </w:r>
      <w:r w:rsidRPr="003C023D">
        <w:rPr>
          <w:bCs/>
          <w:szCs w:val="26"/>
        </w:rPr>
        <w:t xml:space="preserve"> по итогам отчетного периода в бюджет муниципального образования составила 112 633 718,37 </w:t>
      </w:r>
      <w:r w:rsidRPr="003C023D">
        <w:rPr>
          <w:szCs w:val="26"/>
        </w:rPr>
        <w:t xml:space="preserve">рублей, что соответствует 58,6% годовых плановых назначений и 118,9 % от поступлений за аналогичный период 2015 года. 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</w:p>
    <w:p w:rsidR="000B44F5" w:rsidRPr="003C023D" w:rsidRDefault="000B44F5" w:rsidP="00F13398">
      <w:pPr>
        <w:pStyle w:val="2"/>
        <w:ind w:firstLine="708"/>
        <w:jc w:val="center"/>
        <w:rPr>
          <w:szCs w:val="26"/>
        </w:rPr>
      </w:pPr>
      <w:r w:rsidRPr="003C023D">
        <w:rPr>
          <w:szCs w:val="26"/>
        </w:rPr>
        <w:t>Состав и динамика поступлений неналоговых доходов бюджета муниципального образования городской округ город Пыть-Ях за 1 полугодие 2015-2016 годов</w:t>
      </w:r>
    </w:p>
    <w:p w:rsidR="000B44F5" w:rsidRPr="003C023D" w:rsidRDefault="000B44F5" w:rsidP="00F13398">
      <w:pPr>
        <w:pStyle w:val="2"/>
        <w:ind w:firstLine="708"/>
        <w:jc w:val="center"/>
        <w:rPr>
          <w:szCs w:val="2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620"/>
        <w:gridCol w:w="900"/>
        <w:gridCol w:w="1620"/>
        <w:gridCol w:w="900"/>
        <w:gridCol w:w="1440"/>
      </w:tblGrid>
      <w:tr w:rsidR="000B44F5" w:rsidRPr="003C023D" w:rsidTr="009D2C35">
        <w:tc>
          <w:tcPr>
            <w:tcW w:w="2808" w:type="dxa"/>
            <w:vMerge w:val="restart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2520" w:type="dxa"/>
            <w:gridSpan w:val="2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 полугодие 2015 года</w:t>
            </w:r>
          </w:p>
        </w:tc>
        <w:tc>
          <w:tcPr>
            <w:tcW w:w="2520" w:type="dxa"/>
            <w:gridSpan w:val="2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 полугодие 2016 года</w:t>
            </w:r>
          </w:p>
        </w:tc>
        <w:tc>
          <w:tcPr>
            <w:tcW w:w="1440" w:type="dxa"/>
            <w:vMerge w:val="restart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Темп роста к 1 полугодию 2015 года</w:t>
            </w:r>
          </w:p>
        </w:tc>
      </w:tr>
      <w:tr w:rsidR="000B44F5" w:rsidRPr="003C023D" w:rsidTr="009D2C35">
        <w:tc>
          <w:tcPr>
            <w:tcW w:w="2808" w:type="dxa"/>
            <w:vMerge/>
            <w:vAlign w:val="center"/>
          </w:tcPr>
          <w:p w:rsidR="000B44F5" w:rsidRPr="003C023D" w:rsidRDefault="000B44F5" w:rsidP="009D2C35"/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Сумма, руб.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Уд. вес</w:t>
            </w:r>
            <w:proofErr w:type="gramStart"/>
            <w:r w:rsidRPr="003C023D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Сумма, руб.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Уд. вес</w:t>
            </w:r>
            <w:proofErr w:type="gramStart"/>
            <w:r w:rsidRPr="003C023D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440" w:type="dxa"/>
            <w:vMerge/>
            <w:vAlign w:val="center"/>
          </w:tcPr>
          <w:p w:rsidR="000B44F5" w:rsidRPr="003C023D" w:rsidRDefault="000B44F5" w:rsidP="009D2C35"/>
        </w:tc>
      </w:tr>
      <w:tr w:rsidR="000B44F5" w:rsidRPr="003C023D" w:rsidTr="009D2C35">
        <w:tc>
          <w:tcPr>
            <w:tcW w:w="2808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620" w:type="dxa"/>
            <w:vAlign w:val="center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68 910 706,97</w:t>
            </w:r>
          </w:p>
        </w:tc>
        <w:tc>
          <w:tcPr>
            <w:tcW w:w="900" w:type="dxa"/>
            <w:vAlign w:val="center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72,7</w:t>
            </w:r>
          </w:p>
        </w:tc>
        <w:tc>
          <w:tcPr>
            <w:tcW w:w="1620" w:type="dxa"/>
            <w:vAlign w:val="center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91 089 204,10</w:t>
            </w:r>
          </w:p>
        </w:tc>
        <w:tc>
          <w:tcPr>
            <w:tcW w:w="900" w:type="dxa"/>
            <w:vAlign w:val="center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80,9</w:t>
            </w:r>
          </w:p>
        </w:tc>
        <w:tc>
          <w:tcPr>
            <w:tcW w:w="1440" w:type="dxa"/>
            <w:vAlign w:val="center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132,2</w:t>
            </w:r>
          </w:p>
        </w:tc>
      </w:tr>
      <w:tr w:rsidR="000B44F5" w:rsidRPr="003C023D" w:rsidTr="009D2C35">
        <w:tc>
          <w:tcPr>
            <w:tcW w:w="2808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1 029 231,51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1,1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2 861 548,02</w:t>
            </w: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2,5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св.200</w:t>
            </w:r>
          </w:p>
        </w:tc>
      </w:tr>
      <w:tr w:rsidR="000B44F5" w:rsidRPr="003C023D" w:rsidTr="009D2C35">
        <w:tc>
          <w:tcPr>
            <w:tcW w:w="2808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15 306 687,31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16,2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13 115 766,25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11,6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</w:p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85,7</w:t>
            </w:r>
          </w:p>
        </w:tc>
      </w:tr>
      <w:tr w:rsidR="000B44F5" w:rsidRPr="003C023D" w:rsidTr="009D2C35">
        <w:tc>
          <w:tcPr>
            <w:tcW w:w="2808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2 910 692,09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3,1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3 323 707,60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3,0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114,2</w:t>
            </w:r>
          </w:p>
        </w:tc>
      </w:tr>
      <w:tr w:rsidR="000B44F5" w:rsidRPr="003C023D" w:rsidTr="009D2C35">
        <w:trPr>
          <w:trHeight w:val="607"/>
        </w:trPr>
        <w:tc>
          <w:tcPr>
            <w:tcW w:w="2808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Остальные неналоговые доходы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6 578 400,44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6,9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2 243 492,40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2,0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34,1</w:t>
            </w:r>
          </w:p>
        </w:tc>
      </w:tr>
      <w:tr w:rsidR="000B44F5" w:rsidRPr="003C023D" w:rsidTr="009D2C35">
        <w:tc>
          <w:tcPr>
            <w:tcW w:w="2808" w:type="dxa"/>
          </w:tcPr>
          <w:p w:rsidR="000B44F5" w:rsidRPr="003C023D" w:rsidRDefault="000B44F5" w:rsidP="009D2C35">
            <w:pPr>
              <w:pStyle w:val="2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94 735 718,32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100,0</w:t>
            </w:r>
          </w:p>
        </w:tc>
        <w:tc>
          <w:tcPr>
            <w:tcW w:w="162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112 633 718,37</w:t>
            </w:r>
          </w:p>
        </w:tc>
        <w:tc>
          <w:tcPr>
            <w:tcW w:w="90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100,0</w:t>
            </w:r>
          </w:p>
        </w:tc>
        <w:tc>
          <w:tcPr>
            <w:tcW w:w="1440" w:type="dxa"/>
          </w:tcPr>
          <w:p w:rsidR="000B44F5" w:rsidRPr="003C023D" w:rsidRDefault="000B44F5" w:rsidP="009D2C35">
            <w:pPr>
              <w:pStyle w:val="2"/>
              <w:jc w:val="center"/>
              <w:rPr>
                <w:sz w:val="22"/>
              </w:rPr>
            </w:pPr>
            <w:r w:rsidRPr="003C023D">
              <w:rPr>
                <w:sz w:val="22"/>
                <w:szCs w:val="22"/>
              </w:rPr>
              <w:t>118,9</w:t>
            </w:r>
          </w:p>
        </w:tc>
      </w:tr>
    </w:tbl>
    <w:p w:rsidR="000B44F5" w:rsidRPr="003C023D" w:rsidRDefault="000B44F5" w:rsidP="00F13398">
      <w:pPr>
        <w:pStyle w:val="2"/>
        <w:ind w:firstLine="708"/>
        <w:rPr>
          <w:b/>
          <w:szCs w:val="26"/>
        </w:rPr>
      </w:pPr>
    </w:p>
    <w:p w:rsidR="000B44F5" w:rsidRPr="003C023D" w:rsidRDefault="000B44F5" w:rsidP="00F13398">
      <w:pPr>
        <w:pStyle w:val="2"/>
        <w:ind w:firstLine="708"/>
        <w:rPr>
          <w:szCs w:val="26"/>
        </w:rPr>
      </w:pPr>
      <w:r w:rsidRPr="003C023D">
        <w:rPr>
          <w:szCs w:val="26"/>
        </w:rPr>
        <w:t>Доходы от использования имущества, находящегося в муниципальной собственности в структуре неналоговых доходов занимают 80,9%. Их поступления за отчетный период 2016 года составили 91 089 204,10 рубля или 57,7% от утвержденного годового плана. В сравнении с уровнем платежей прошлого года сумма поступлений увеличилась на 32,2% или на 22 178 497,13 рублей, что обусловлено поступлением в отчетном периоде доходов по арендной плате за земельные участки со сроком уплаты до 10 июля 2016 года.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  <w:r w:rsidRPr="003C023D">
        <w:rPr>
          <w:szCs w:val="26"/>
        </w:rPr>
        <w:lastRenderedPageBreak/>
        <w:t>Поступления платежей при пользовании природными ресурсами в отчетном периоде составили 2 861 548,02 рублей. Исполнение годовых плановых назначений составило 75,2%. В сравнении с уровнем платежей прошлого года сумма поступлений увеличилась более чем в 2 раза, что объясняется поступлением в отчетном периоде средств от ООО "РН-Юганскнефтегаз" за 4 квартал 2015 года. Удельный вес в структуре неналоговых доходов составил 2,5%.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  <w:r w:rsidRPr="003C023D">
        <w:rPr>
          <w:szCs w:val="26"/>
        </w:rPr>
        <w:t xml:space="preserve">Исполнение по доходам от продажи материальных и нематериальных активов составило 56,0% от утвержденных годовых плановых назначений в сумме 23 409 400,00 рублей. Темп роста к аналогичному периоду 2015 году составил 85,7%. Снижение поступлений в сравнении с аналогичным периодом прошлого года связан: со </w:t>
      </w:r>
      <w:r w:rsidRPr="003C023D">
        <w:t>снижением поступлений по доходам от реализации имущества, находящегося в муниципальной собственности, в связи с несостоявшимися торгами по продаже недвижимого имущества, обусловленного отсутствием заявок (аукцион объявлялся 4 раза на 13 объектов); снижением поступлений по доходам от продажи земельных участков, связанным со снижением в отчетном периоде количества заявителей на выкуп земельных участков.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  <w:r w:rsidRPr="003C023D">
        <w:rPr>
          <w:bCs/>
          <w:szCs w:val="26"/>
        </w:rPr>
        <w:t>По штрафам, санкциям, возмещению ущерба</w:t>
      </w:r>
      <w:r w:rsidRPr="003C023D">
        <w:rPr>
          <w:b/>
          <w:bCs/>
          <w:szCs w:val="26"/>
        </w:rPr>
        <w:t xml:space="preserve"> </w:t>
      </w:r>
      <w:r w:rsidRPr="003C023D">
        <w:rPr>
          <w:szCs w:val="26"/>
        </w:rPr>
        <w:t>исполнение составило 3 323 707,60 рублей или 78,9% к годовым плановым назначениям и 114,2% к показателям аналогичного периода 2015 года. Рост поступлений по сравнению с аналогичным периодом прошлого года связан с поступлением в отчетном периоде денежных взысканий (штрафов)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 в сумме 388 324,33 рубля.</w:t>
      </w:r>
    </w:p>
    <w:p w:rsidR="000B44F5" w:rsidRPr="003C023D" w:rsidRDefault="000B44F5" w:rsidP="00F13398">
      <w:pPr>
        <w:pStyle w:val="2"/>
        <w:ind w:firstLine="708"/>
        <w:rPr>
          <w:szCs w:val="26"/>
        </w:rPr>
      </w:pPr>
      <w:proofErr w:type="gramStart"/>
      <w:r w:rsidRPr="003C023D">
        <w:rPr>
          <w:szCs w:val="26"/>
        </w:rPr>
        <w:t>Остальные неналоговые доходы за отчетный период поступили в сумме 2 243 492,40 рублей, исполнение годовых плановых назначений составило 79,2%. Темп роста к аналогичному периоду 2015 года составил 34,1%. Снижение поступлений по данной группе неналоговых доходов в сравнении с аналогичным периодом прошлого года объясняется поступлением в 2015 году незапланированных средств в сумме 3 710 072,29 рубля от застройщиков ОАО ДСК «Автобан</w:t>
      </w:r>
      <w:proofErr w:type="gramEnd"/>
      <w:r w:rsidRPr="003C023D">
        <w:rPr>
          <w:szCs w:val="26"/>
        </w:rPr>
        <w:t xml:space="preserve">» </w:t>
      </w:r>
      <w:proofErr w:type="gramStart"/>
      <w:r w:rsidRPr="003C023D">
        <w:rPr>
          <w:szCs w:val="26"/>
        </w:rPr>
        <w:t>и ООО</w:t>
      </w:r>
      <w:proofErr w:type="gramEnd"/>
      <w:r w:rsidRPr="003C023D">
        <w:rPr>
          <w:szCs w:val="26"/>
        </w:rPr>
        <w:t xml:space="preserve"> «Фирма Волга», перечисленных в связи с уменьшением фактической площади квартир после ввода в эксплуатацию жилых домов от их общей проектной площади.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b/>
          <w:sz w:val="26"/>
          <w:szCs w:val="26"/>
        </w:rPr>
        <w:t xml:space="preserve">Безвозмездных поступлений </w:t>
      </w:r>
      <w:r w:rsidRPr="003C023D">
        <w:rPr>
          <w:sz w:val="26"/>
          <w:szCs w:val="26"/>
        </w:rPr>
        <w:t xml:space="preserve">в бюджет муниципального образования поступило в сумме 1 098 896 184,17 рубля, что соответствует 55,1% от утвержденного плана на год. 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 xml:space="preserve">За 1 полугодие 2016 года поступили дотации бюджетам городских округов на поддержку мер по обеспечению сбалансированности бюджетов в сумме 29 510 400,00 рублей, что соответствует 50,0% от утвержденных плановых назначений. Дотации на выравнивание бюджетной обеспеченности поступили в сумме 151 568 400,00 рублей или 50,0% утвержденных плановых назначений. Удельный вес дотаций в составе безвозмездных поступлений от других бюджетов бюджетной системы Российской Федерации составил 16,7%. 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>С</w:t>
      </w:r>
      <w:r w:rsidRPr="003C023D">
        <w:rPr>
          <w:bCs/>
          <w:sz w:val="26"/>
          <w:szCs w:val="26"/>
        </w:rPr>
        <w:t>убсидии</w:t>
      </w:r>
      <w:r w:rsidRPr="003C023D">
        <w:rPr>
          <w:sz w:val="26"/>
          <w:szCs w:val="26"/>
        </w:rPr>
        <w:t xml:space="preserve"> бюджетам бюджетной системы Российской Федерации поступили в сумме 268 006 078,02 рублей или 59,9% от уточненного годового плана. Удельный вес в составе безвозмездных поступлений от других бюджетов бюджетной системы Российской Федерации составил 24,7%. 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 xml:space="preserve">Субвенции бюджетам субъектов Российской Федерации и муниципальных образований исполнены в сумме 632 438 899,00 рублей или 57,0% от годовых </w:t>
      </w:r>
      <w:r w:rsidRPr="003C023D">
        <w:rPr>
          <w:sz w:val="26"/>
          <w:szCs w:val="26"/>
        </w:rPr>
        <w:lastRenderedPageBreak/>
        <w:t>назначений. Удельный вес в структуре безвозмездных поступлений от других бюджетов бюджетной системы Российской Федерации составил 58,4%.</w:t>
      </w:r>
    </w:p>
    <w:p w:rsidR="000B44F5" w:rsidRPr="003C023D" w:rsidRDefault="000B44F5" w:rsidP="00F13398">
      <w:pPr>
        <w:ind w:firstLine="709"/>
        <w:rPr>
          <w:sz w:val="26"/>
          <w:szCs w:val="26"/>
        </w:rPr>
      </w:pPr>
      <w:r w:rsidRPr="003C023D">
        <w:rPr>
          <w:sz w:val="26"/>
          <w:szCs w:val="26"/>
        </w:rPr>
        <w:t>Иные межбюджетные трансферты исполнены в сумме 1 596 119,45 рублей или 71,4% от годовых плановых назначений.  Удельный вес в структуре безвозмездных поступлений от других бюджетов бюджетной системы Российской Федерации составил 0,2%.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>За отчетный период текущего года из бюджета города в бюджет автономного округа был произведен возврат остатков субсидий, субвенций и иных межбюджетных трансфертов прошлых лет, имеющих целевое назначение, в размере 59 776 011,37 рублей.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>За 1 полугодие 2016 года поступления по доходам бюджетов городских округов от возврата муниципальными учреждениями остатков субсидий прошлых лет составили 762 465,51 рублей.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>Прочие безвозмездные поступления</w:t>
      </w:r>
      <w:r w:rsidRPr="003C023D">
        <w:rPr>
          <w:b/>
          <w:sz w:val="26"/>
          <w:szCs w:val="26"/>
        </w:rPr>
        <w:t xml:space="preserve"> </w:t>
      </w:r>
      <w:r w:rsidRPr="003C023D">
        <w:rPr>
          <w:sz w:val="26"/>
          <w:szCs w:val="26"/>
        </w:rPr>
        <w:t>за отчетный период</w:t>
      </w:r>
      <w:r w:rsidRPr="003C023D">
        <w:rPr>
          <w:b/>
          <w:sz w:val="26"/>
          <w:szCs w:val="26"/>
        </w:rPr>
        <w:t xml:space="preserve"> </w:t>
      </w:r>
      <w:r w:rsidRPr="003C023D">
        <w:rPr>
          <w:sz w:val="26"/>
          <w:szCs w:val="26"/>
        </w:rPr>
        <w:t>составили 74 789 833,56 рубля, в том числе: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>- 68 750 000,00 рублей от ООО «РН-Юганскнефтегаз» по договорам целевого пожертвования № 7, 8 от 20.04.2016 г. на строительство, ремонт, реконструкцию, обустройство, благоустройство, ПИР, улучшение МТБ объектов образования, реализацию государственных программ ХМАО-Югры и муниципальных программ г. Пыть-Ях;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>- 5 990 000,00 рублей от ООО «РН-Юганскнефтегаз» по договору целевого пожертвования от 26.04.2016 № 3/2016 на улучшение материально-технической базы дошкольных учреждений;</w:t>
      </w:r>
    </w:p>
    <w:p w:rsidR="000B44F5" w:rsidRPr="003C023D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>- 65 000,00 рублей от ООО «РН-Юганскнефтегаз» по договору целевого пожертвования от 12.04.2016 № 2141116/1072Д на поощрение талантливых педагогов в конкурсе «Учитель года».</w:t>
      </w:r>
    </w:p>
    <w:p w:rsidR="000B44F5" w:rsidRPr="00C9684C" w:rsidRDefault="000B44F5" w:rsidP="00F13398">
      <w:pPr>
        <w:ind w:firstLine="708"/>
        <w:rPr>
          <w:sz w:val="26"/>
          <w:szCs w:val="26"/>
        </w:rPr>
      </w:pPr>
      <w:r w:rsidRPr="003C023D">
        <w:rPr>
          <w:sz w:val="26"/>
          <w:szCs w:val="26"/>
        </w:rPr>
        <w:t>За отчетный</w:t>
      </w:r>
      <w:r w:rsidRPr="003C023D">
        <w:rPr>
          <w:b/>
          <w:sz w:val="26"/>
          <w:szCs w:val="26"/>
        </w:rPr>
        <w:t xml:space="preserve"> </w:t>
      </w:r>
      <w:r w:rsidRPr="003C023D">
        <w:rPr>
          <w:sz w:val="26"/>
          <w:szCs w:val="26"/>
        </w:rPr>
        <w:t>период</w:t>
      </w:r>
      <w:r w:rsidRPr="003C023D">
        <w:rPr>
          <w:b/>
          <w:sz w:val="26"/>
          <w:szCs w:val="26"/>
        </w:rPr>
        <w:t xml:space="preserve"> </w:t>
      </w:r>
      <w:r w:rsidRPr="003C023D">
        <w:rPr>
          <w:sz w:val="26"/>
          <w:szCs w:val="26"/>
        </w:rPr>
        <w:t>осуществлен возврат неиспользованных денежных средств по соглашению от 17.07.2015 № СХ.18042 с ПАО "СИБУР Холдинг" в сумме 15 166,44 рублей.</w:t>
      </w:r>
    </w:p>
    <w:p w:rsidR="000B44F5" w:rsidRPr="00515FCB" w:rsidRDefault="000B44F5" w:rsidP="00F13398">
      <w:pPr>
        <w:ind w:firstLine="709"/>
        <w:rPr>
          <w:sz w:val="26"/>
          <w:szCs w:val="26"/>
        </w:rPr>
      </w:pPr>
      <w:proofErr w:type="gramStart"/>
      <w:r w:rsidRPr="00A65CFC">
        <w:rPr>
          <w:sz w:val="26"/>
          <w:szCs w:val="26"/>
        </w:rPr>
        <w:t xml:space="preserve">По состоянию на 01.07.2016 года задолженность </w:t>
      </w:r>
      <w:r w:rsidRPr="00A65CFC">
        <w:rPr>
          <w:sz w:val="26"/>
          <w:szCs w:val="26"/>
          <w:u w:val="single"/>
        </w:rPr>
        <w:t xml:space="preserve">по налоговым доходам </w:t>
      </w:r>
      <w:r w:rsidRPr="00A65CFC">
        <w:rPr>
          <w:sz w:val="26"/>
          <w:szCs w:val="26"/>
        </w:rPr>
        <w:t xml:space="preserve">составила 45 029 165,91 рублей, по сравнению с недоимкой на 01.07.2015 года увеличившись на 5 578 482,38 рубля или на 14,1%. Наибольшую долю в структуре </w:t>
      </w:r>
      <w:r w:rsidRPr="00515FCB">
        <w:rPr>
          <w:sz w:val="26"/>
          <w:szCs w:val="26"/>
        </w:rPr>
        <w:t>задолженности составляет задолженность по упрощенной системе налогообложения – 39,0%, на задолженность по налогу на доходы физических лиц приходиться 26,8%, по налогам на имущество физических лиц</w:t>
      </w:r>
      <w:r>
        <w:rPr>
          <w:sz w:val="26"/>
          <w:szCs w:val="26"/>
        </w:rPr>
        <w:t xml:space="preserve"> - </w:t>
      </w:r>
      <w:r w:rsidRPr="00515FCB">
        <w:rPr>
          <w:sz w:val="26"/>
          <w:szCs w:val="26"/>
        </w:rPr>
        <w:t>15,4%, по</w:t>
      </w:r>
      <w:proofErr w:type="gramEnd"/>
      <w:r w:rsidRPr="00515FCB">
        <w:rPr>
          <w:sz w:val="26"/>
          <w:szCs w:val="26"/>
        </w:rPr>
        <w:t xml:space="preserve"> остальным налоговым доходам – 18,8%.</w:t>
      </w:r>
    </w:p>
    <w:p w:rsidR="000B44F5" w:rsidRPr="001B74EF" w:rsidRDefault="000B44F5" w:rsidP="00F13398">
      <w:pPr>
        <w:pStyle w:val="2"/>
        <w:ind w:firstLine="708"/>
        <w:rPr>
          <w:szCs w:val="26"/>
        </w:rPr>
      </w:pPr>
      <w:r w:rsidRPr="00177F3D">
        <w:rPr>
          <w:szCs w:val="26"/>
          <w:u w:val="single"/>
        </w:rPr>
        <w:t>По неналоговым доходам</w:t>
      </w:r>
      <w:r>
        <w:rPr>
          <w:szCs w:val="26"/>
        </w:rPr>
        <w:t xml:space="preserve"> п</w:t>
      </w:r>
      <w:r w:rsidRPr="00177F3D">
        <w:rPr>
          <w:szCs w:val="26"/>
        </w:rPr>
        <w:t>о состоянию на 01.07.2016 года</w:t>
      </w:r>
      <w:r>
        <w:rPr>
          <w:szCs w:val="26"/>
        </w:rPr>
        <w:t xml:space="preserve"> сложилась переплата в размере 6 103 528,04 </w:t>
      </w:r>
      <w:r w:rsidRPr="00226CB9">
        <w:rPr>
          <w:szCs w:val="26"/>
        </w:rPr>
        <w:t>рублей, связанная с поступлением</w:t>
      </w:r>
      <w:r w:rsidRPr="003C023D">
        <w:rPr>
          <w:szCs w:val="26"/>
        </w:rPr>
        <w:t xml:space="preserve"> в отчетном периоде доходов по арендной плате за земельные участки со сроком уплаты до 10 июля 2016 года.</w:t>
      </w:r>
      <w:r>
        <w:rPr>
          <w:szCs w:val="26"/>
        </w:rPr>
        <w:t xml:space="preserve"> </w:t>
      </w:r>
      <w:r w:rsidRPr="008D19C7">
        <w:rPr>
          <w:szCs w:val="26"/>
        </w:rPr>
        <w:t>На 01.07.2015</w:t>
      </w:r>
      <w:r w:rsidRPr="00177F3D">
        <w:rPr>
          <w:szCs w:val="26"/>
        </w:rPr>
        <w:t xml:space="preserve"> года сумма задолженности по неналоговым доходам составляла 2 960 913,52 рублей.</w:t>
      </w:r>
    </w:p>
    <w:p w:rsidR="000B44F5" w:rsidRDefault="000B44F5" w:rsidP="00F13398">
      <w:pPr>
        <w:suppressAutoHyphens/>
        <w:rPr>
          <w:b/>
          <w:sz w:val="26"/>
          <w:szCs w:val="26"/>
        </w:rPr>
        <w:sectPr w:rsidR="000B44F5" w:rsidSect="002358FB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1B74EF">
        <w:rPr>
          <w:sz w:val="26"/>
          <w:szCs w:val="26"/>
        </w:rPr>
        <w:t xml:space="preserve"> </w:t>
      </w:r>
    </w:p>
    <w:p w:rsidR="000B44F5" w:rsidRPr="002E58BF" w:rsidRDefault="000B44F5" w:rsidP="00964EC7">
      <w:pPr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lastRenderedPageBreak/>
        <w:t>РАСХОДЫ</w:t>
      </w:r>
    </w:p>
    <w:p w:rsidR="000B44F5" w:rsidRPr="002E58BF" w:rsidRDefault="000B44F5" w:rsidP="00964EC7">
      <w:pPr>
        <w:jc w:val="center"/>
        <w:rPr>
          <w:b/>
          <w:sz w:val="26"/>
          <w:szCs w:val="26"/>
        </w:rPr>
      </w:pPr>
    </w:p>
    <w:p w:rsidR="000B44F5" w:rsidRPr="002E58BF" w:rsidRDefault="000B44F5" w:rsidP="002358FB">
      <w:pPr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Расходы бюджета города за </w:t>
      </w:r>
      <w:r w:rsidRPr="002E58BF">
        <w:rPr>
          <w:sz w:val="26"/>
          <w:szCs w:val="26"/>
          <w:lang w:val="en-US"/>
        </w:rPr>
        <w:t>I</w:t>
      </w:r>
      <w:r w:rsidRPr="002E58B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полугодие </w:t>
      </w:r>
      <w:r w:rsidRPr="002E58BF">
        <w:rPr>
          <w:sz w:val="26"/>
          <w:szCs w:val="26"/>
        </w:rPr>
        <w:t xml:space="preserve">2016 года исполнены в сумме </w:t>
      </w:r>
      <w:r>
        <w:rPr>
          <w:sz w:val="26"/>
          <w:szCs w:val="26"/>
        </w:rPr>
        <w:t>1 423 775 675,83</w:t>
      </w:r>
      <w:r w:rsidRPr="002E58BF">
        <w:rPr>
          <w:sz w:val="26"/>
          <w:szCs w:val="26"/>
        </w:rPr>
        <w:t xml:space="preserve"> рублей, что к аналогичному периоду прошлого года составляет </w:t>
      </w:r>
      <w:r>
        <w:rPr>
          <w:sz w:val="26"/>
          <w:szCs w:val="26"/>
        </w:rPr>
        <w:t>106,2</w:t>
      </w:r>
      <w:r w:rsidRPr="002E58BF">
        <w:rPr>
          <w:sz w:val="26"/>
          <w:szCs w:val="26"/>
        </w:rPr>
        <w:t xml:space="preserve">%, и </w:t>
      </w:r>
      <w:r>
        <w:rPr>
          <w:sz w:val="26"/>
          <w:szCs w:val="26"/>
        </w:rPr>
        <w:t>47,2</w:t>
      </w:r>
      <w:r w:rsidRPr="002E58BF">
        <w:rPr>
          <w:sz w:val="26"/>
          <w:szCs w:val="26"/>
        </w:rPr>
        <w:t xml:space="preserve"> % к уточненному плану на текущий финансовый год (таблица 3, приложение 2 к настоящей пояснительной записке).</w:t>
      </w:r>
    </w:p>
    <w:p w:rsidR="000B44F5" w:rsidRPr="002E58BF" w:rsidRDefault="000B44F5" w:rsidP="002358FB">
      <w:pPr>
        <w:ind w:firstLine="567"/>
        <w:jc w:val="right"/>
        <w:rPr>
          <w:sz w:val="26"/>
          <w:szCs w:val="26"/>
        </w:rPr>
      </w:pPr>
      <w:r w:rsidRPr="002E58BF">
        <w:rPr>
          <w:sz w:val="26"/>
          <w:szCs w:val="26"/>
        </w:rPr>
        <w:t>Таблица 3</w:t>
      </w:r>
    </w:p>
    <w:tbl>
      <w:tblPr>
        <w:tblW w:w="957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1730"/>
        <w:gridCol w:w="734"/>
        <w:gridCol w:w="1646"/>
        <w:gridCol w:w="788"/>
        <w:gridCol w:w="858"/>
      </w:tblGrid>
      <w:tr w:rsidR="000B44F5" w:rsidRPr="002E58BF" w:rsidTr="00EF5616">
        <w:trPr>
          <w:cantSplit/>
          <w:trHeight w:val="20"/>
        </w:trPr>
        <w:tc>
          <w:tcPr>
            <w:tcW w:w="3823" w:type="dxa"/>
            <w:noWrap/>
            <w:vAlign w:val="center"/>
          </w:tcPr>
          <w:p w:rsidR="000B44F5" w:rsidRPr="002E58BF" w:rsidRDefault="000B44F5" w:rsidP="009D2044">
            <w:pPr>
              <w:jc w:val="center"/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30" w:type="dxa"/>
            <w:vAlign w:val="center"/>
          </w:tcPr>
          <w:p w:rsidR="000B44F5" w:rsidRPr="002E58BF" w:rsidRDefault="000B44F5" w:rsidP="00532847">
            <w:pPr>
              <w:jc w:val="center"/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Исполнено на 01.0</w:t>
            </w:r>
            <w:r>
              <w:rPr>
                <w:sz w:val="20"/>
                <w:szCs w:val="20"/>
              </w:rPr>
              <w:t>7</w:t>
            </w:r>
            <w:r w:rsidRPr="002E58BF">
              <w:rPr>
                <w:sz w:val="20"/>
                <w:szCs w:val="20"/>
              </w:rPr>
              <w:t>.2015 г.</w:t>
            </w:r>
          </w:p>
        </w:tc>
        <w:tc>
          <w:tcPr>
            <w:tcW w:w="734" w:type="dxa"/>
            <w:vAlign w:val="center"/>
          </w:tcPr>
          <w:p w:rsidR="000B44F5" w:rsidRPr="002E58BF" w:rsidRDefault="000B44F5" w:rsidP="00532847">
            <w:pPr>
              <w:jc w:val="center"/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 xml:space="preserve">Удельный вес в 1 </w:t>
            </w:r>
            <w:r>
              <w:rPr>
                <w:sz w:val="20"/>
                <w:szCs w:val="20"/>
              </w:rPr>
              <w:t>полугодие</w:t>
            </w:r>
            <w:r w:rsidRPr="002E58BF">
              <w:rPr>
                <w:sz w:val="20"/>
                <w:szCs w:val="20"/>
              </w:rPr>
              <w:t xml:space="preserve"> 2015 года</w:t>
            </w:r>
          </w:p>
        </w:tc>
        <w:tc>
          <w:tcPr>
            <w:tcW w:w="1646" w:type="dxa"/>
            <w:vAlign w:val="center"/>
          </w:tcPr>
          <w:p w:rsidR="000B44F5" w:rsidRPr="002E58BF" w:rsidRDefault="000B44F5" w:rsidP="007831FF">
            <w:pPr>
              <w:jc w:val="center"/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Исполнено на 01.0</w:t>
            </w:r>
            <w:r>
              <w:rPr>
                <w:sz w:val="20"/>
                <w:szCs w:val="20"/>
              </w:rPr>
              <w:t>7</w:t>
            </w:r>
            <w:r w:rsidRPr="002E58BF">
              <w:rPr>
                <w:sz w:val="20"/>
                <w:szCs w:val="20"/>
              </w:rPr>
              <w:t>.2016 г.</w:t>
            </w:r>
          </w:p>
        </w:tc>
        <w:tc>
          <w:tcPr>
            <w:tcW w:w="788" w:type="dxa"/>
            <w:vAlign w:val="center"/>
          </w:tcPr>
          <w:p w:rsidR="000B44F5" w:rsidRPr="002E58BF" w:rsidRDefault="000B44F5" w:rsidP="007831FF">
            <w:pPr>
              <w:jc w:val="center"/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 xml:space="preserve">Удельный вес в 1 </w:t>
            </w:r>
            <w:r>
              <w:rPr>
                <w:sz w:val="20"/>
                <w:szCs w:val="20"/>
              </w:rPr>
              <w:t>полугодие</w:t>
            </w:r>
            <w:r w:rsidRPr="002E58BF">
              <w:rPr>
                <w:sz w:val="20"/>
                <w:szCs w:val="20"/>
              </w:rPr>
              <w:t xml:space="preserve"> 2016 года</w:t>
            </w:r>
          </w:p>
        </w:tc>
        <w:tc>
          <w:tcPr>
            <w:tcW w:w="858" w:type="dxa"/>
            <w:vAlign w:val="center"/>
          </w:tcPr>
          <w:p w:rsidR="000B44F5" w:rsidRPr="002E58BF" w:rsidRDefault="000B44F5" w:rsidP="009D2044">
            <w:pPr>
              <w:jc w:val="center"/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Темп роста 2016 года к 2015 году</w:t>
            </w:r>
          </w:p>
        </w:tc>
      </w:tr>
      <w:tr w:rsidR="000B44F5" w:rsidRPr="002E58BF" w:rsidTr="00EF5616">
        <w:trPr>
          <w:cantSplit/>
          <w:trHeight w:val="583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150 415 499,27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161 930 046,10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107,7</w:t>
            </w:r>
          </w:p>
        </w:tc>
      </w:tr>
      <w:tr w:rsidR="000B44F5" w:rsidRPr="002E58BF" w:rsidTr="00EF5616">
        <w:trPr>
          <w:cantSplit/>
          <w:trHeight w:val="293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2 791 879,23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2 519 832,99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90,3</w:t>
            </w:r>
          </w:p>
        </w:tc>
      </w:tr>
      <w:tr w:rsidR="000B44F5" w:rsidRPr="002E58BF" w:rsidTr="00EF5616">
        <w:trPr>
          <w:cantSplit/>
          <w:trHeight w:val="20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12 628 848,65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2505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13 914 344,51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413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</w:t>
            </w:r>
          </w:p>
        </w:tc>
      </w:tr>
      <w:tr w:rsidR="000B44F5" w:rsidRPr="002E58BF" w:rsidTr="00EF5616">
        <w:trPr>
          <w:cantSplit/>
          <w:trHeight w:val="422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107 876 682,61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121 171 142,86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112,3</w:t>
            </w:r>
          </w:p>
        </w:tc>
      </w:tr>
      <w:tr w:rsidR="000B44F5" w:rsidRPr="002E58BF" w:rsidTr="00EF5616">
        <w:trPr>
          <w:cantSplit/>
          <w:trHeight w:val="543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231 801 205,18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61 332 102,54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</w:tr>
      <w:tr w:rsidR="000B44F5" w:rsidRPr="002E58BF" w:rsidTr="00EF5616">
        <w:trPr>
          <w:cantSplit/>
          <w:trHeight w:val="262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132 000,00 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111 000,0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</w:p>
        </w:tc>
      </w:tr>
      <w:tr w:rsidR="000B44F5" w:rsidRPr="002E58BF" w:rsidTr="00EF5616">
        <w:trPr>
          <w:cantSplit/>
          <w:trHeight w:val="383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667 446 242,87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909 730 015,44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136,3</w:t>
            </w:r>
          </w:p>
        </w:tc>
      </w:tr>
      <w:tr w:rsidR="000B44F5" w:rsidRPr="002E58BF" w:rsidTr="00EF5616">
        <w:trPr>
          <w:cantSplit/>
          <w:trHeight w:val="317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70 747 353,68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81 073 242,25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114,6</w:t>
            </w:r>
          </w:p>
        </w:tc>
      </w:tr>
      <w:tr w:rsidR="000B44F5" w:rsidRPr="002E58BF" w:rsidTr="00EF5616">
        <w:trPr>
          <w:cantSplit/>
          <w:trHeight w:val="376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730" w:type="dxa"/>
            <w:shd w:val="clear" w:color="000000" w:fill="FFFFFF"/>
            <w:noWrap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72 032 972,17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000000" w:fill="FFFFFF"/>
            <w:noWrap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46 788 821,08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0B44F5" w:rsidRPr="002E58BF" w:rsidTr="00EF5616">
        <w:trPr>
          <w:cantSplit/>
          <w:trHeight w:val="397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30" w:type="dxa"/>
            <w:shd w:val="clear" w:color="000000" w:fill="FFFFFF"/>
            <w:noWrap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13 130 056,99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000000" w:fill="FFFFFF"/>
            <w:noWrap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11 756 815,18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</w:tr>
      <w:tr w:rsidR="000B44F5" w:rsidRPr="002E58BF" w:rsidTr="00EF5616">
        <w:trPr>
          <w:cantSplit/>
          <w:trHeight w:val="559"/>
        </w:trPr>
        <w:tc>
          <w:tcPr>
            <w:tcW w:w="3823" w:type="dxa"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730" w:type="dxa"/>
            <w:shd w:val="clear" w:color="000000" w:fill="FFFFFF"/>
            <w:noWrap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12 031 022,30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000000" w:fill="FFFFFF"/>
            <w:noWrap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12 389 004,68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</w:tr>
      <w:tr w:rsidR="000B44F5" w:rsidRPr="002E58BF" w:rsidTr="00EF5616">
        <w:trPr>
          <w:cantSplit/>
          <w:trHeight w:val="459"/>
        </w:trPr>
        <w:tc>
          <w:tcPr>
            <w:tcW w:w="3823" w:type="dxa"/>
            <w:noWrap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1 059 308,20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863D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B44F5" w:rsidRPr="002E58BF" w:rsidTr="00EF5616">
        <w:trPr>
          <w:cantSplit/>
          <w:trHeight w:val="459"/>
        </w:trPr>
        <w:tc>
          <w:tcPr>
            <w:tcW w:w="3823" w:type="dxa"/>
            <w:noWrap/>
            <w:vAlign w:val="bottom"/>
          </w:tcPr>
          <w:p w:rsidR="000B44F5" w:rsidRPr="002E58BF" w:rsidRDefault="000B44F5" w:rsidP="009D2044">
            <w:pPr>
              <w:rPr>
                <w:sz w:val="20"/>
                <w:szCs w:val="20"/>
              </w:rPr>
            </w:pPr>
            <w:r w:rsidRPr="002E58BF">
              <w:rPr>
                <w:sz w:val="20"/>
                <w:szCs w:val="20"/>
              </w:rPr>
              <w:t>ВСЕГО</w:t>
            </w:r>
          </w:p>
        </w:tc>
        <w:tc>
          <w:tcPr>
            <w:tcW w:w="1730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1 341 033 762,95</w:t>
            </w:r>
          </w:p>
        </w:tc>
        <w:tc>
          <w:tcPr>
            <w:tcW w:w="734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1 423 775 675,83</w:t>
            </w:r>
          </w:p>
        </w:tc>
        <w:tc>
          <w:tcPr>
            <w:tcW w:w="78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8" w:type="dxa"/>
            <w:vAlign w:val="bottom"/>
          </w:tcPr>
          <w:p w:rsidR="000B44F5" w:rsidRPr="002E58BF" w:rsidRDefault="000B44F5" w:rsidP="009D20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</w:tr>
    </w:tbl>
    <w:p w:rsidR="000B44F5" w:rsidRPr="002E58BF" w:rsidRDefault="000B44F5" w:rsidP="009E36CF">
      <w:pPr>
        <w:ind w:firstLine="567"/>
        <w:rPr>
          <w:sz w:val="26"/>
          <w:szCs w:val="26"/>
        </w:rPr>
      </w:pPr>
    </w:p>
    <w:p w:rsidR="000B44F5" w:rsidRPr="002E58BF" w:rsidRDefault="000B44F5" w:rsidP="009E36CF">
      <w:pPr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>В функциональном разрезе (приложение № 2 к пояснительной записке), значительную долю расходов, как в абсолютном, так и в относительном выражении занимают расходы на образование. По состоянию на 01.0</w:t>
      </w:r>
      <w:r>
        <w:rPr>
          <w:sz w:val="26"/>
          <w:szCs w:val="26"/>
        </w:rPr>
        <w:t>7</w:t>
      </w:r>
      <w:r w:rsidRPr="002E58BF">
        <w:rPr>
          <w:sz w:val="26"/>
          <w:szCs w:val="26"/>
        </w:rPr>
        <w:t xml:space="preserve">.2016 года они исполнены в сумме </w:t>
      </w:r>
      <w:r>
        <w:rPr>
          <w:sz w:val="26"/>
          <w:szCs w:val="26"/>
        </w:rPr>
        <w:t>909 730 015,44 р</w:t>
      </w:r>
      <w:r w:rsidRPr="002E58BF">
        <w:rPr>
          <w:sz w:val="26"/>
          <w:szCs w:val="26"/>
        </w:rPr>
        <w:t xml:space="preserve">ублей, что составляет </w:t>
      </w:r>
      <w:r>
        <w:rPr>
          <w:sz w:val="26"/>
          <w:szCs w:val="26"/>
        </w:rPr>
        <w:t>6</w:t>
      </w:r>
      <w:r w:rsidRPr="002E58BF">
        <w:rPr>
          <w:sz w:val="26"/>
          <w:szCs w:val="26"/>
        </w:rPr>
        <w:t>3</w:t>
      </w:r>
      <w:r>
        <w:rPr>
          <w:sz w:val="26"/>
          <w:szCs w:val="26"/>
        </w:rPr>
        <w:t>,9</w:t>
      </w:r>
      <w:r w:rsidRPr="002E58BF">
        <w:rPr>
          <w:sz w:val="26"/>
          <w:szCs w:val="26"/>
        </w:rPr>
        <w:t> % в общих расходах бюджета.</w:t>
      </w:r>
    </w:p>
    <w:p w:rsidR="000B44F5" w:rsidRPr="002E58BF" w:rsidRDefault="000B44F5" w:rsidP="009E36CF">
      <w:pPr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Следующие по значимости в структуре расходов бюджета городского округа являются общегосударственные расходы – </w:t>
      </w:r>
      <w:r>
        <w:rPr>
          <w:sz w:val="26"/>
          <w:szCs w:val="26"/>
        </w:rPr>
        <w:t>11,4</w:t>
      </w:r>
      <w:r w:rsidRPr="002E58BF">
        <w:rPr>
          <w:sz w:val="26"/>
          <w:szCs w:val="26"/>
        </w:rPr>
        <w:t xml:space="preserve">%, за отчетный период исполнены в сумме </w:t>
      </w:r>
      <w:r>
        <w:rPr>
          <w:sz w:val="26"/>
          <w:szCs w:val="26"/>
        </w:rPr>
        <w:t>1</w:t>
      </w:r>
      <w:r w:rsidRPr="002E58BF">
        <w:rPr>
          <w:sz w:val="26"/>
          <w:szCs w:val="26"/>
        </w:rPr>
        <w:t>6</w:t>
      </w:r>
      <w:r>
        <w:rPr>
          <w:sz w:val="26"/>
          <w:szCs w:val="26"/>
        </w:rPr>
        <w:t xml:space="preserve">1 930 </w:t>
      </w:r>
      <w:r w:rsidRPr="002E58BF">
        <w:rPr>
          <w:sz w:val="26"/>
          <w:szCs w:val="26"/>
        </w:rPr>
        <w:t> 0</w:t>
      </w:r>
      <w:r>
        <w:rPr>
          <w:sz w:val="26"/>
          <w:szCs w:val="26"/>
        </w:rPr>
        <w:t>46,</w:t>
      </w:r>
      <w:r w:rsidRPr="002E58BF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2E58BF">
        <w:rPr>
          <w:bCs/>
          <w:color w:val="000000"/>
          <w:sz w:val="26"/>
          <w:szCs w:val="26"/>
        </w:rPr>
        <w:t xml:space="preserve"> рублей. </w:t>
      </w:r>
      <w:r w:rsidRPr="002E58BF">
        <w:rPr>
          <w:sz w:val="26"/>
          <w:szCs w:val="26"/>
        </w:rPr>
        <w:t xml:space="preserve">За отчетный период расходы на социальную политику в сумме </w:t>
      </w:r>
      <w:r>
        <w:rPr>
          <w:sz w:val="26"/>
          <w:szCs w:val="26"/>
        </w:rPr>
        <w:t>46 788 821,08</w:t>
      </w:r>
      <w:r w:rsidRPr="002E58BF">
        <w:rPr>
          <w:sz w:val="26"/>
          <w:szCs w:val="26"/>
        </w:rPr>
        <w:t xml:space="preserve"> рублей составили </w:t>
      </w:r>
      <w:r>
        <w:rPr>
          <w:sz w:val="26"/>
          <w:szCs w:val="26"/>
        </w:rPr>
        <w:t>3</w:t>
      </w:r>
      <w:r w:rsidRPr="002E58BF">
        <w:rPr>
          <w:sz w:val="26"/>
          <w:szCs w:val="26"/>
        </w:rPr>
        <w:t>,3% в общем объеме расходов бюджета городского округа.</w:t>
      </w:r>
    </w:p>
    <w:p w:rsidR="000B44F5" w:rsidRPr="002E58BF" w:rsidRDefault="000B44F5" w:rsidP="009E36CF">
      <w:pPr>
        <w:ind w:firstLine="567"/>
        <w:rPr>
          <w:sz w:val="26"/>
          <w:szCs w:val="26"/>
        </w:rPr>
      </w:pPr>
    </w:p>
    <w:p w:rsidR="000B44F5" w:rsidRPr="002E58BF" w:rsidRDefault="000B44F5" w:rsidP="009E36CF">
      <w:pPr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В 2016 году завершена работа по переходу бюджета города на программный принцип планирования и исполнения бюджета. Значительная часть непрограммных направлений деятельности переведена в состав муниципальных программ городского округа. На реализацию 19 муниципальных программ и 1 ведомственной целевой </w:t>
      </w:r>
      <w:r w:rsidRPr="002E58BF">
        <w:rPr>
          <w:sz w:val="26"/>
          <w:szCs w:val="26"/>
        </w:rPr>
        <w:lastRenderedPageBreak/>
        <w:t xml:space="preserve">программы (приложение 3 к настоящей пояснительной записке) в отчетном периоде 2016 года было направлено </w:t>
      </w:r>
      <w:r>
        <w:rPr>
          <w:sz w:val="26"/>
          <w:szCs w:val="26"/>
        </w:rPr>
        <w:t>1 400 906 949,64</w:t>
      </w:r>
      <w:r w:rsidRPr="002E58BF">
        <w:rPr>
          <w:sz w:val="26"/>
          <w:szCs w:val="26"/>
        </w:rPr>
        <w:t xml:space="preserve"> рублей, что составляет </w:t>
      </w:r>
      <w:r>
        <w:rPr>
          <w:sz w:val="26"/>
          <w:szCs w:val="26"/>
        </w:rPr>
        <w:t xml:space="preserve">47,3 </w:t>
      </w:r>
      <w:r w:rsidRPr="002E58BF">
        <w:rPr>
          <w:sz w:val="26"/>
          <w:szCs w:val="26"/>
        </w:rPr>
        <w:t xml:space="preserve">% к уточненному плану на год. Удельный вес программно-целевых расходов сложился в размере </w:t>
      </w:r>
      <w:r>
        <w:rPr>
          <w:sz w:val="26"/>
          <w:szCs w:val="26"/>
        </w:rPr>
        <w:t>98,4</w:t>
      </w:r>
      <w:r w:rsidRPr="002E58BF">
        <w:rPr>
          <w:sz w:val="26"/>
          <w:szCs w:val="26"/>
        </w:rPr>
        <w:t>% к общему объему исполненных расходов.</w:t>
      </w:r>
    </w:p>
    <w:p w:rsidR="000B44F5" w:rsidRPr="002E58BF" w:rsidRDefault="000B44F5" w:rsidP="00964EC7">
      <w:pPr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Непрограммные расходы исполнены в сумме </w:t>
      </w:r>
      <w:r>
        <w:rPr>
          <w:sz w:val="26"/>
          <w:szCs w:val="26"/>
        </w:rPr>
        <w:t>22 868 726,19</w:t>
      </w:r>
      <w:r w:rsidRPr="002E58BF">
        <w:rPr>
          <w:sz w:val="26"/>
          <w:szCs w:val="26"/>
        </w:rPr>
        <w:t xml:space="preserve"> рублей, или на </w:t>
      </w:r>
      <w:r>
        <w:rPr>
          <w:sz w:val="26"/>
          <w:szCs w:val="26"/>
        </w:rPr>
        <w:t>42,28</w:t>
      </w:r>
      <w:r w:rsidRPr="002E58BF">
        <w:rPr>
          <w:sz w:val="26"/>
          <w:szCs w:val="26"/>
        </w:rPr>
        <w:t>% к уточненному плану на год.</w:t>
      </w:r>
    </w:p>
    <w:p w:rsidR="000B44F5" w:rsidRPr="002E58BF" w:rsidRDefault="000B44F5" w:rsidP="00964EC7">
      <w:pPr>
        <w:ind w:firstLine="567"/>
        <w:rPr>
          <w:sz w:val="26"/>
          <w:szCs w:val="26"/>
        </w:rPr>
      </w:pPr>
    </w:p>
    <w:p w:rsidR="000B44F5" w:rsidRPr="002E58BF" w:rsidRDefault="000B44F5" w:rsidP="00964EC7">
      <w:pPr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Публичные нормативные обязательства, составляющие 1,61% в общем объеме расходов бюджета города, исполнены за </w:t>
      </w:r>
      <w:r w:rsidRPr="002E58BF">
        <w:rPr>
          <w:sz w:val="26"/>
          <w:szCs w:val="26"/>
          <w:lang w:val="en-US"/>
        </w:rPr>
        <w:t>I</w:t>
      </w:r>
      <w:r w:rsidRPr="002E58BF">
        <w:rPr>
          <w:sz w:val="26"/>
          <w:szCs w:val="26"/>
        </w:rPr>
        <w:t xml:space="preserve"> квартал 2016 года в сумме </w:t>
      </w:r>
      <w:r>
        <w:rPr>
          <w:sz w:val="26"/>
          <w:szCs w:val="26"/>
        </w:rPr>
        <w:t>18 356 692,65</w:t>
      </w:r>
      <w:r w:rsidRPr="002E58BF">
        <w:rPr>
          <w:sz w:val="26"/>
          <w:szCs w:val="26"/>
        </w:rPr>
        <w:t xml:space="preserve"> рублей, или на </w:t>
      </w:r>
      <w:r>
        <w:rPr>
          <w:sz w:val="26"/>
          <w:szCs w:val="26"/>
        </w:rPr>
        <w:t>41,3</w:t>
      </w:r>
      <w:r w:rsidRPr="002E58BF">
        <w:rPr>
          <w:sz w:val="26"/>
          <w:szCs w:val="26"/>
        </w:rPr>
        <w:t xml:space="preserve">% к уточненному плану на год (приложение </w:t>
      </w:r>
      <w:r>
        <w:rPr>
          <w:sz w:val="26"/>
          <w:szCs w:val="26"/>
        </w:rPr>
        <w:t>5</w:t>
      </w:r>
      <w:r w:rsidRPr="002E58BF">
        <w:rPr>
          <w:sz w:val="26"/>
          <w:szCs w:val="26"/>
        </w:rPr>
        <w:t xml:space="preserve"> к настоящей пояснительной записке).</w:t>
      </w:r>
    </w:p>
    <w:p w:rsidR="000B44F5" w:rsidRPr="002E58BF" w:rsidRDefault="000B44F5" w:rsidP="00964EC7">
      <w:pPr>
        <w:ind w:firstLine="708"/>
        <w:rPr>
          <w:bCs/>
          <w:color w:val="000000"/>
          <w:sz w:val="26"/>
          <w:szCs w:val="26"/>
        </w:rPr>
      </w:pPr>
    </w:p>
    <w:p w:rsidR="000B44F5" w:rsidRPr="002E58BF" w:rsidRDefault="000B44F5" w:rsidP="00964EC7">
      <w:pPr>
        <w:ind w:firstLine="708"/>
        <w:rPr>
          <w:bCs/>
          <w:color w:val="000000"/>
          <w:sz w:val="26"/>
          <w:szCs w:val="26"/>
        </w:rPr>
      </w:pPr>
      <w:r w:rsidRPr="002E58BF">
        <w:rPr>
          <w:bCs/>
          <w:color w:val="000000"/>
          <w:sz w:val="26"/>
          <w:szCs w:val="26"/>
        </w:rPr>
        <w:t xml:space="preserve">Расходы бюджета города в 1 </w:t>
      </w:r>
      <w:r>
        <w:rPr>
          <w:bCs/>
          <w:color w:val="000000"/>
          <w:sz w:val="26"/>
          <w:szCs w:val="26"/>
        </w:rPr>
        <w:t xml:space="preserve">полугодии </w:t>
      </w:r>
      <w:r w:rsidRPr="002E58BF">
        <w:rPr>
          <w:bCs/>
          <w:color w:val="000000"/>
          <w:sz w:val="26"/>
          <w:szCs w:val="26"/>
        </w:rPr>
        <w:t xml:space="preserve">2016 года направленных на реализацию указов Президента Российской Федерации от 7 мая 2012 г., от 1 июня 2012 г., от 28 декабря 2012 г. исполнены в сумме </w:t>
      </w:r>
      <w:r>
        <w:rPr>
          <w:bCs/>
          <w:color w:val="000000"/>
          <w:sz w:val="26"/>
          <w:szCs w:val="26"/>
        </w:rPr>
        <w:t>415 475 900,41</w:t>
      </w:r>
      <w:r w:rsidRPr="002E58BF">
        <w:rPr>
          <w:bCs/>
          <w:color w:val="000000"/>
          <w:sz w:val="26"/>
          <w:szCs w:val="26"/>
        </w:rPr>
        <w:t xml:space="preserve"> рублей или </w:t>
      </w:r>
      <w:r>
        <w:rPr>
          <w:bCs/>
          <w:color w:val="000000"/>
          <w:sz w:val="26"/>
          <w:szCs w:val="26"/>
        </w:rPr>
        <w:t>51,7</w:t>
      </w:r>
      <w:r w:rsidRPr="002E58BF">
        <w:rPr>
          <w:bCs/>
          <w:color w:val="000000"/>
          <w:sz w:val="26"/>
          <w:szCs w:val="26"/>
        </w:rPr>
        <w:t xml:space="preserve">% от уточненного плана (приложение </w:t>
      </w:r>
      <w:r>
        <w:rPr>
          <w:bCs/>
          <w:color w:val="000000"/>
          <w:sz w:val="26"/>
          <w:szCs w:val="26"/>
        </w:rPr>
        <w:t>6</w:t>
      </w:r>
      <w:r w:rsidRPr="002E58BF">
        <w:rPr>
          <w:bCs/>
          <w:color w:val="000000"/>
          <w:sz w:val="26"/>
          <w:szCs w:val="26"/>
        </w:rPr>
        <w:t xml:space="preserve"> </w:t>
      </w:r>
      <w:r w:rsidRPr="002E58BF">
        <w:rPr>
          <w:sz w:val="26"/>
          <w:szCs w:val="26"/>
        </w:rPr>
        <w:t>к настоящей пояснительной записке)</w:t>
      </w:r>
    </w:p>
    <w:p w:rsidR="000B44F5" w:rsidRPr="002E58BF" w:rsidRDefault="000B44F5" w:rsidP="00964EC7">
      <w:pPr>
        <w:ind w:firstLine="708"/>
        <w:rPr>
          <w:b/>
          <w:bCs/>
          <w:color w:val="000000"/>
          <w:sz w:val="26"/>
          <w:szCs w:val="26"/>
        </w:rPr>
      </w:pPr>
    </w:p>
    <w:p w:rsidR="000B44F5" w:rsidRPr="002E58BF" w:rsidRDefault="000B44F5" w:rsidP="00FE5DEE">
      <w:pPr>
        <w:ind w:firstLine="567"/>
        <w:rPr>
          <w:sz w:val="26"/>
          <w:szCs w:val="26"/>
        </w:rPr>
      </w:pPr>
      <w:proofErr w:type="gramStart"/>
      <w:r w:rsidRPr="002E58BF">
        <w:rPr>
          <w:bCs/>
          <w:sz w:val="26"/>
          <w:szCs w:val="26"/>
        </w:rPr>
        <w:t>Достижение целевых показателей по средней заработной плате отдельных категорий работников, в соответствии с Указами Президента Российской Федерации от 07 мая 2012 г. №597 «О мероприятиях по реализации государственной социальной политики», от 01 июня 2012 г. №761 «О национальной стратегии действий в интересах д</w:t>
      </w:r>
      <w:r>
        <w:rPr>
          <w:bCs/>
          <w:sz w:val="26"/>
          <w:szCs w:val="26"/>
        </w:rPr>
        <w:t>етей на 2012 – 2017 годы» за 1 полугодие</w:t>
      </w:r>
      <w:r w:rsidRPr="002E58BF">
        <w:rPr>
          <w:bCs/>
          <w:sz w:val="26"/>
          <w:szCs w:val="26"/>
        </w:rPr>
        <w:t xml:space="preserve"> 2016 года </w:t>
      </w:r>
      <w:r w:rsidRPr="002E58BF">
        <w:rPr>
          <w:sz w:val="26"/>
          <w:szCs w:val="26"/>
        </w:rPr>
        <w:t>сложились следующим образом:</w:t>
      </w:r>
      <w:proofErr w:type="gramEnd"/>
    </w:p>
    <w:p w:rsidR="000B44F5" w:rsidRPr="002E58BF" w:rsidRDefault="000B44F5" w:rsidP="00FE5DEE">
      <w:pPr>
        <w:numPr>
          <w:ilvl w:val="0"/>
          <w:numId w:val="8"/>
        </w:numPr>
        <w:rPr>
          <w:sz w:val="26"/>
          <w:szCs w:val="26"/>
        </w:rPr>
      </w:pPr>
      <w:r w:rsidRPr="002E58BF">
        <w:rPr>
          <w:sz w:val="26"/>
          <w:szCs w:val="26"/>
        </w:rPr>
        <w:t xml:space="preserve">педагогических работников образовательных учреждений общего образования – </w:t>
      </w:r>
      <w:r>
        <w:rPr>
          <w:sz w:val="26"/>
          <w:szCs w:val="26"/>
        </w:rPr>
        <w:t>78 846,3</w:t>
      </w:r>
      <w:r w:rsidRPr="002E58BF">
        <w:rPr>
          <w:sz w:val="26"/>
          <w:szCs w:val="26"/>
        </w:rPr>
        <w:t xml:space="preserve"> рубл</w:t>
      </w:r>
      <w:r>
        <w:rPr>
          <w:sz w:val="26"/>
          <w:szCs w:val="26"/>
        </w:rPr>
        <w:t>ей</w:t>
      </w:r>
      <w:r w:rsidRPr="002E58BF">
        <w:rPr>
          <w:sz w:val="26"/>
          <w:szCs w:val="26"/>
        </w:rPr>
        <w:t xml:space="preserve">, или </w:t>
      </w:r>
      <w:r>
        <w:rPr>
          <w:sz w:val="26"/>
          <w:szCs w:val="26"/>
        </w:rPr>
        <w:t>135,3</w:t>
      </w:r>
      <w:r w:rsidRPr="002E58BF">
        <w:rPr>
          <w:sz w:val="26"/>
          <w:szCs w:val="26"/>
        </w:rPr>
        <w:t>% от планового показателя;</w:t>
      </w:r>
    </w:p>
    <w:p w:rsidR="000B44F5" w:rsidRPr="002E58BF" w:rsidRDefault="000B44F5" w:rsidP="00FE5DEE">
      <w:pPr>
        <w:numPr>
          <w:ilvl w:val="0"/>
          <w:numId w:val="8"/>
        </w:numPr>
        <w:rPr>
          <w:sz w:val="26"/>
          <w:szCs w:val="26"/>
        </w:rPr>
      </w:pPr>
      <w:r w:rsidRPr="002E58BF">
        <w:rPr>
          <w:sz w:val="26"/>
          <w:szCs w:val="26"/>
        </w:rPr>
        <w:t xml:space="preserve">педагогических работников дошкольных образовательных учреждений – </w:t>
      </w:r>
      <w:r>
        <w:rPr>
          <w:sz w:val="26"/>
          <w:szCs w:val="26"/>
        </w:rPr>
        <w:t>47 505,5</w:t>
      </w:r>
      <w:r w:rsidRPr="002E58BF">
        <w:rPr>
          <w:sz w:val="26"/>
          <w:szCs w:val="26"/>
        </w:rPr>
        <w:t xml:space="preserve"> рублей, или </w:t>
      </w:r>
      <w:r>
        <w:rPr>
          <w:sz w:val="26"/>
          <w:szCs w:val="26"/>
        </w:rPr>
        <w:t>95,7</w:t>
      </w:r>
      <w:r w:rsidRPr="002E58BF">
        <w:rPr>
          <w:sz w:val="26"/>
          <w:szCs w:val="26"/>
        </w:rPr>
        <w:t>% от планового показателя;</w:t>
      </w:r>
    </w:p>
    <w:p w:rsidR="000B44F5" w:rsidRPr="002E58BF" w:rsidRDefault="000B44F5" w:rsidP="00FE5DEE">
      <w:pPr>
        <w:numPr>
          <w:ilvl w:val="0"/>
          <w:numId w:val="8"/>
        </w:numPr>
        <w:rPr>
          <w:sz w:val="26"/>
          <w:szCs w:val="26"/>
        </w:rPr>
      </w:pPr>
      <w:r w:rsidRPr="002E58BF">
        <w:rPr>
          <w:sz w:val="26"/>
          <w:szCs w:val="26"/>
        </w:rPr>
        <w:t xml:space="preserve">педагогических работников учреждений дополнительного образования детей – </w:t>
      </w:r>
      <w:r>
        <w:rPr>
          <w:sz w:val="26"/>
          <w:szCs w:val="26"/>
        </w:rPr>
        <w:t>61 193,68</w:t>
      </w:r>
      <w:r w:rsidRPr="002E58BF">
        <w:rPr>
          <w:sz w:val="26"/>
          <w:szCs w:val="26"/>
        </w:rPr>
        <w:t xml:space="preserve"> рубль, или </w:t>
      </w:r>
      <w:r>
        <w:rPr>
          <w:sz w:val="26"/>
          <w:szCs w:val="26"/>
        </w:rPr>
        <w:t>115,4</w:t>
      </w:r>
      <w:r w:rsidRPr="002E58BF">
        <w:rPr>
          <w:sz w:val="26"/>
          <w:szCs w:val="26"/>
        </w:rPr>
        <w:t>% от планового показателя;</w:t>
      </w:r>
    </w:p>
    <w:p w:rsidR="000B44F5" w:rsidRPr="002E58BF" w:rsidRDefault="000B44F5" w:rsidP="00FE5DEE">
      <w:pPr>
        <w:numPr>
          <w:ilvl w:val="0"/>
          <w:numId w:val="8"/>
        </w:numPr>
        <w:rPr>
          <w:sz w:val="26"/>
          <w:szCs w:val="26"/>
        </w:rPr>
      </w:pPr>
      <w:r w:rsidRPr="002E58BF">
        <w:rPr>
          <w:sz w:val="26"/>
          <w:szCs w:val="26"/>
        </w:rPr>
        <w:t xml:space="preserve">работников учреждений культуры – </w:t>
      </w:r>
      <w:r>
        <w:rPr>
          <w:sz w:val="26"/>
          <w:szCs w:val="26"/>
        </w:rPr>
        <w:t>43 887,74</w:t>
      </w:r>
      <w:r w:rsidRPr="002E58BF">
        <w:rPr>
          <w:sz w:val="26"/>
          <w:szCs w:val="26"/>
        </w:rPr>
        <w:t xml:space="preserve"> рублей, или 111,</w:t>
      </w:r>
      <w:r>
        <w:rPr>
          <w:sz w:val="26"/>
          <w:szCs w:val="26"/>
        </w:rPr>
        <w:t>0</w:t>
      </w:r>
      <w:r w:rsidRPr="002E58BF">
        <w:rPr>
          <w:sz w:val="26"/>
          <w:szCs w:val="26"/>
        </w:rPr>
        <w:t>% от планового показателя;</w:t>
      </w:r>
    </w:p>
    <w:p w:rsidR="000B44F5" w:rsidRPr="002E58BF" w:rsidRDefault="000B44F5" w:rsidP="00C73F3B">
      <w:pPr>
        <w:ind w:firstLine="567"/>
        <w:rPr>
          <w:sz w:val="26"/>
          <w:szCs w:val="26"/>
        </w:rPr>
      </w:pPr>
    </w:p>
    <w:p w:rsidR="000B44F5" w:rsidRPr="002E58BF" w:rsidRDefault="000B44F5" w:rsidP="00C73F3B">
      <w:pPr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Исполнение расходов на финансирование наказов избирателей депутатам Думы автономного округа за I </w:t>
      </w:r>
      <w:r>
        <w:rPr>
          <w:sz w:val="26"/>
          <w:szCs w:val="26"/>
        </w:rPr>
        <w:t xml:space="preserve">полугодие </w:t>
      </w:r>
      <w:r w:rsidRPr="002E58BF">
        <w:rPr>
          <w:sz w:val="26"/>
          <w:szCs w:val="26"/>
        </w:rPr>
        <w:t xml:space="preserve"> 2016 года в разрезе перечня наказов и муниципальных учреждений представлено в приложении </w:t>
      </w:r>
      <w:r>
        <w:rPr>
          <w:sz w:val="26"/>
          <w:szCs w:val="26"/>
        </w:rPr>
        <w:t>7</w:t>
      </w:r>
      <w:r w:rsidRPr="002E58BF">
        <w:rPr>
          <w:sz w:val="26"/>
          <w:szCs w:val="26"/>
        </w:rPr>
        <w:t xml:space="preserve"> к настоящей пояснительной записке.</w:t>
      </w:r>
    </w:p>
    <w:p w:rsidR="000B44F5" w:rsidRPr="002E58BF" w:rsidRDefault="000B44F5" w:rsidP="00C34D3C">
      <w:pPr>
        <w:ind w:firstLine="708"/>
        <w:rPr>
          <w:sz w:val="26"/>
          <w:szCs w:val="26"/>
        </w:rPr>
      </w:pPr>
    </w:p>
    <w:p w:rsidR="000B44F5" w:rsidRPr="002E58BF" w:rsidRDefault="000B44F5" w:rsidP="009E36CF">
      <w:pPr>
        <w:ind w:firstLine="708"/>
        <w:rPr>
          <w:sz w:val="26"/>
          <w:szCs w:val="26"/>
        </w:rPr>
      </w:pPr>
      <w:r w:rsidRPr="002E58BF">
        <w:rPr>
          <w:sz w:val="26"/>
          <w:szCs w:val="26"/>
        </w:rPr>
        <w:t xml:space="preserve">В экономическом разрезе расходов бюджета городского округа (приложение № </w:t>
      </w:r>
      <w:r>
        <w:rPr>
          <w:sz w:val="26"/>
          <w:szCs w:val="26"/>
        </w:rPr>
        <w:t>8</w:t>
      </w:r>
      <w:r w:rsidRPr="002E58BF">
        <w:rPr>
          <w:sz w:val="26"/>
          <w:szCs w:val="26"/>
        </w:rPr>
        <w:t xml:space="preserve"> к настоящей пояснительной записке), основная часть расходов приходится:</w:t>
      </w:r>
    </w:p>
    <w:p w:rsidR="000B44F5" w:rsidRPr="002E58BF" w:rsidRDefault="000B44F5" w:rsidP="009E36CF">
      <w:pPr>
        <w:ind w:firstLine="708"/>
        <w:rPr>
          <w:sz w:val="26"/>
          <w:szCs w:val="26"/>
        </w:rPr>
      </w:pPr>
      <w:r w:rsidRPr="002E58BF">
        <w:rPr>
          <w:sz w:val="26"/>
          <w:szCs w:val="26"/>
        </w:rPr>
        <w:t xml:space="preserve">- На безвозмездные перечисления организациям в сумме </w:t>
      </w:r>
      <w:r>
        <w:rPr>
          <w:sz w:val="26"/>
          <w:szCs w:val="26"/>
        </w:rPr>
        <w:t xml:space="preserve"> 846 631 803,62</w:t>
      </w:r>
      <w:r w:rsidRPr="002E58BF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2E58BF">
        <w:rPr>
          <w:sz w:val="26"/>
          <w:szCs w:val="26"/>
        </w:rPr>
        <w:t xml:space="preserve"> или </w:t>
      </w:r>
      <w:r>
        <w:rPr>
          <w:sz w:val="26"/>
          <w:szCs w:val="26"/>
        </w:rPr>
        <w:t>47,7</w:t>
      </w:r>
      <w:r w:rsidRPr="002E58BF">
        <w:rPr>
          <w:sz w:val="26"/>
          <w:szCs w:val="26"/>
        </w:rPr>
        <w:t xml:space="preserve">% к уточненному плану, удельный вес в общем объеме расходов за отчетный период составляет </w:t>
      </w:r>
      <w:r>
        <w:rPr>
          <w:sz w:val="26"/>
          <w:szCs w:val="26"/>
        </w:rPr>
        <w:t>59,5</w:t>
      </w:r>
      <w:r w:rsidRPr="002E58BF">
        <w:rPr>
          <w:sz w:val="26"/>
          <w:szCs w:val="26"/>
        </w:rPr>
        <w:t xml:space="preserve">%. Из них на предоставление субсидий муниципальным бюджетным и автономным учреждениям на финансовое обеспечение выполнения муниципального задания в сумме </w:t>
      </w:r>
      <w:r>
        <w:rPr>
          <w:sz w:val="26"/>
          <w:szCs w:val="26"/>
        </w:rPr>
        <w:t>830 180 077,85</w:t>
      </w:r>
      <w:r w:rsidRPr="002E58BF">
        <w:rPr>
          <w:sz w:val="26"/>
          <w:szCs w:val="26"/>
        </w:rPr>
        <w:t xml:space="preserve"> </w:t>
      </w:r>
      <w:proofErr w:type="gramStart"/>
      <w:r w:rsidRPr="002E58BF">
        <w:rPr>
          <w:sz w:val="26"/>
          <w:szCs w:val="26"/>
        </w:rPr>
        <w:t>рублей</w:t>
      </w:r>
      <w:proofErr w:type="gramEnd"/>
      <w:r w:rsidRPr="002E58BF">
        <w:rPr>
          <w:sz w:val="26"/>
          <w:szCs w:val="26"/>
        </w:rPr>
        <w:t xml:space="preserve"> что составляет </w:t>
      </w:r>
      <w:r>
        <w:rPr>
          <w:sz w:val="26"/>
          <w:szCs w:val="26"/>
        </w:rPr>
        <w:t>48,5</w:t>
      </w:r>
      <w:r w:rsidRPr="002E58BF">
        <w:rPr>
          <w:sz w:val="26"/>
          <w:szCs w:val="26"/>
        </w:rPr>
        <w:t xml:space="preserve"> % к уточненному плану и </w:t>
      </w:r>
      <w:r>
        <w:rPr>
          <w:sz w:val="26"/>
          <w:szCs w:val="26"/>
        </w:rPr>
        <w:t>58,3</w:t>
      </w:r>
      <w:r w:rsidRPr="002E58BF">
        <w:rPr>
          <w:sz w:val="26"/>
          <w:szCs w:val="26"/>
        </w:rPr>
        <w:t>% общем объеме расходов бюджета города за отчетный период;</w:t>
      </w:r>
    </w:p>
    <w:p w:rsidR="000B44F5" w:rsidRPr="002E58BF" w:rsidRDefault="000B44F5" w:rsidP="00335EBD">
      <w:pPr>
        <w:pStyle w:val="2"/>
        <w:tabs>
          <w:tab w:val="left" w:pos="0"/>
        </w:tabs>
        <w:ind w:firstLine="708"/>
        <w:rPr>
          <w:szCs w:val="26"/>
        </w:rPr>
      </w:pPr>
      <w:r w:rsidRPr="002E58BF">
        <w:rPr>
          <w:szCs w:val="26"/>
        </w:rPr>
        <w:t xml:space="preserve">- За отчетный период расходы на оплату труда и начисления на выплаты по оплате труда составили </w:t>
      </w:r>
      <w:r>
        <w:rPr>
          <w:szCs w:val="26"/>
        </w:rPr>
        <w:t>208 253 849,67</w:t>
      </w:r>
      <w:r w:rsidRPr="002E58BF">
        <w:rPr>
          <w:szCs w:val="26"/>
        </w:rPr>
        <w:t xml:space="preserve"> рублей или </w:t>
      </w:r>
      <w:r>
        <w:rPr>
          <w:szCs w:val="26"/>
        </w:rPr>
        <w:t>48,6</w:t>
      </w:r>
      <w:r w:rsidRPr="002E58BF">
        <w:rPr>
          <w:szCs w:val="26"/>
        </w:rPr>
        <w:t>% к уточненному плану;</w:t>
      </w:r>
    </w:p>
    <w:p w:rsidR="000B44F5" w:rsidRPr="002E58BF" w:rsidRDefault="000B44F5" w:rsidP="00335EBD">
      <w:pPr>
        <w:pStyle w:val="2"/>
        <w:tabs>
          <w:tab w:val="left" w:pos="0"/>
        </w:tabs>
        <w:ind w:firstLine="708"/>
        <w:rPr>
          <w:szCs w:val="26"/>
        </w:rPr>
      </w:pPr>
      <w:r w:rsidRPr="002E58BF">
        <w:rPr>
          <w:szCs w:val="26"/>
        </w:rPr>
        <w:lastRenderedPageBreak/>
        <w:t xml:space="preserve">- На оплату работ и услуг направлено расходов в сумме </w:t>
      </w:r>
      <w:r>
        <w:rPr>
          <w:szCs w:val="26"/>
        </w:rPr>
        <w:t>60 356 918,29</w:t>
      </w:r>
      <w:r w:rsidRPr="002E58BF">
        <w:rPr>
          <w:szCs w:val="26"/>
        </w:rPr>
        <w:t xml:space="preserve"> рублей, что составляет </w:t>
      </w:r>
      <w:r>
        <w:rPr>
          <w:szCs w:val="26"/>
        </w:rPr>
        <w:t>21,7</w:t>
      </w:r>
      <w:r w:rsidRPr="002E58BF">
        <w:rPr>
          <w:szCs w:val="26"/>
        </w:rPr>
        <w:t xml:space="preserve">% от плана и </w:t>
      </w:r>
      <w:r>
        <w:rPr>
          <w:szCs w:val="26"/>
        </w:rPr>
        <w:t>4,2</w:t>
      </w:r>
      <w:r w:rsidRPr="002E58BF">
        <w:rPr>
          <w:szCs w:val="26"/>
        </w:rPr>
        <w:t>% в общей сумме расходов;</w:t>
      </w:r>
    </w:p>
    <w:p w:rsidR="000B44F5" w:rsidRPr="008114C8" w:rsidRDefault="000B44F5" w:rsidP="00335EBD">
      <w:pPr>
        <w:pStyle w:val="2"/>
        <w:tabs>
          <w:tab w:val="left" w:pos="0"/>
        </w:tabs>
        <w:ind w:firstLine="708"/>
        <w:rPr>
          <w:szCs w:val="26"/>
        </w:rPr>
      </w:pPr>
      <w:r w:rsidRPr="002E58BF">
        <w:rPr>
          <w:szCs w:val="26"/>
        </w:rPr>
        <w:t xml:space="preserve">- На увеличение стоимости основных средств направлено в сумме </w:t>
      </w:r>
      <w:r>
        <w:rPr>
          <w:szCs w:val="26"/>
        </w:rPr>
        <w:t>274 490 752,0</w:t>
      </w:r>
      <w:r w:rsidRPr="002E58BF">
        <w:rPr>
          <w:szCs w:val="26"/>
        </w:rPr>
        <w:t xml:space="preserve"> </w:t>
      </w:r>
      <w:r w:rsidRPr="008114C8">
        <w:rPr>
          <w:szCs w:val="26"/>
        </w:rPr>
        <w:t xml:space="preserve">рублей, что составляет 19,3% в общей сумме расходов, и 65,9% от уточненного плана. </w:t>
      </w:r>
    </w:p>
    <w:p w:rsidR="000B44F5" w:rsidRPr="008114C8" w:rsidRDefault="000B44F5" w:rsidP="009E36CF">
      <w:pPr>
        <w:ind w:firstLine="708"/>
        <w:rPr>
          <w:sz w:val="26"/>
          <w:szCs w:val="26"/>
        </w:rPr>
      </w:pPr>
    </w:p>
    <w:p w:rsidR="000B44F5" w:rsidRPr="008114C8" w:rsidRDefault="000B44F5" w:rsidP="009E36CF">
      <w:pPr>
        <w:ind w:firstLine="708"/>
        <w:rPr>
          <w:sz w:val="26"/>
          <w:szCs w:val="26"/>
        </w:rPr>
      </w:pPr>
      <w:proofErr w:type="gramStart"/>
      <w:r w:rsidRPr="008114C8">
        <w:rPr>
          <w:sz w:val="26"/>
          <w:szCs w:val="26"/>
        </w:rPr>
        <w:t>Основная часть расходов муниципальных бюджетных и автономных учреждений приходится на «Оплату труда и начисления на выплаты по оплате труда» в сумме 611 030 064,11  рублей, что составляет 49,4% к уточненному плану, удельный вес в общем объеме расходов муниципальных бюджетных и автономных учреждений за отчетный период составляет 75,7%. Следующие по весомости в расходах муниципальных учреждений занимают расходы на «Оплату работ, услуг</w:t>
      </w:r>
      <w:proofErr w:type="gramEnd"/>
      <w:r w:rsidRPr="008114C8">
        <w:rPr>
          <w:sz w:val="26"/>
          <w:szCs w:val="26"/>
        </w:rPr>
        <w:t>» в сумме 103778068,64 рубля или 46,9% к уточненному плану и 12,9% в общем объеме расходов муниципальных учреждений.</w:t>
      </w:r>
    </w:p>
    <w:p w:rsidR="000B44F5" w:rsidRPr="008114C8" w:rsidRDefault="000B44F5" w:rsidP="00C34D3C">
      <w:pPr>
        <w:ind w:firstLine="708"/>
        <w:rPr>
          <w:sz w:val="26"/>
          <w:szCs w:val="26"/>
        </w:rPr>
      </w:pPr>
    </w:p>
    <w:p w:rsidR="000B44F5" w:rsidRPr="002E58BF" w:rsidRDefault="000B44F5" w:rsidP="00510997">
      <w:pPr>
        <w:ind w:firstLine="567"/>
        <w:rPr>
          <w:sz w:val="26"/>
          <w:szCs w:val="26"/>
        </w:rPr>
      </w:pPr>
      <w:r w:rsidRPr="008114C8">
        <w:rPr>
          <w:sz w:val="26"/>
          <w:szCs w:val="26"/>
        </w:rPr>
        <w:t>Исполнение расходов в разрезе муниципальных программ и ведомственной целевой программы муниципального образования и непрограммных мероприятий приведено ниже.</w:t>
      </w:r>
    </w:p>
    <w:p w:rsidR="000B44F5" w:rsidRPr="002E58BF" w:rsidRDefault="000B44F5" w:rsidP="00510997">
      <w:pPr>
        <w:ind w:firstLine="709"/>
        <w:rPr>
          <w:sz w:val="26"/>
          <w:szCs w:val="26"/>
        </w:rPr>
      </w:pPr>
      <w:r w:rsidRPr="002E58BF">
        <w:rPr>
          <w:sz w:val="26"/>
          <w:szCs w:val="26"/>
        </w:rPr>
        <w:t>Основными причинами низкого исполнения расходов по муниципальным программам непрограммным мероприятиям являются:</w:t>
      </w:r>
    </w:p>
    <w:p w:rsidR="000B44F5" w:rsidRPr="002E58BF" w:rsidRDefault="000B44F5" w:rsidP="00510997">
      <w:pPr>
        <w:ind w:firstLine="709"/>
        <w:rPr>
          <w:sz w:val="26"/>
          <w:szCs w:val="26"/>
        </w:rPr>
      </w:pPr>
      <w:r w:rsidRPr="002E58BF">
        <w:rPr>
          <w:sz w:val="26"/>
          <w:szCs w:val="26"/>
        </w:rPr>
        <w:t>- реализация основных мероприятий, предусмотренных муниципальными программами в соответствии с сетевыми графиками;</w:t>
      </w:r>
    </w:p>
    <w:p w:rsidR="000B44F5" w:rsidRPr="002E58BF" w:rsidRDefault="000B44F5" w:rsidP="00510997">
      <w:pPr>
        <w:ind w:firstLine="709"/>
        <w:rPr>
          <w:sz w:val="26"/>
          <w:szCs w:val="26"/>
        </w:rPr>
      </w:pPr>
      <w:r w:rsidRPr="002E58BF">
        <w:rPr>
          <w:sz w:val="26"/>
          <w:szCs w:val="26"/>
        </w:rPr>
        <w:t>- поэтапная оплата работ в соответствии с условиями заключенных муниципальных контрактов;</w:t>
      </w:r>
    </w:p>
    <w:p w:rsidR="000B44F5" w:rsidRPr="002E58BF" w:rsidRDefault="000B44F5" w:rsidP="00510997">
      <w:pPr>
        <w:ind w:firstLine="709"/>
        <w:rPr>
          <w:sz w:val="26"/>
          <w:szCs w:val="26"/>
        </w:rPr>
      </w:pPr>
      <w:r w:rsidRPr="002E58BF">
        <w:rPr>
          <w:sz w:val="26"/>
          <w:szCs w:val="26"/>
        </w:rPr>
        <w:t>- заявительный характер осуществления расходов бюджета города.</w:t>
      </w:r>
    </w:p>
    <w:p w:rsidR="000B44F5" w:rsidRPr="002E58BF" w:rsidRDefault="000B44F5" w:rsidP="00510997">
      <w:pPr>
        <w:ind w:firstLine="708"/>
        <w:rPr>
          <w:b/>
          <w:bCs/>
          <w:color w:val="000000"/>
          <w:sz w:val="26"/>
          <w:szCs w:val="26"/>
        </w:rPr>
      </w:pPr>
    </w:p>
    <w:p w:rsidR="000B44F5" w:rsidRPr="002E58BF" w:rsidRDefault="000B44F5" w:rsidP="000E1462">
      <w:pPr>
        <w:pStyle w:val="a7"/>
        <w:tabs>
          <w:tab w:val="left" w:pos="0"/>
        </w:tabs>
        <w:spacing w:after="0"/>
        <w:jc w:val="center"/>
        <w:rPr>
          <w:b/>
          <w:bCs/>
          <w:sz w:val="26"/>
          <w:szCs w:val="26"/>
        </w:rPr>
      </w:pPr>
      <w:r w:rsidRPr="002E58BF">
        <w:rPr>
          <w:b/>
          <w:bCs/>
          <w:sz w:val="26"/>
          <w:szCs w:val="26"/>
        </w:rPr>
        <w:t>01 0 00 00000 Муниципальная программа «Развитие образования в муниципальном образовании городской округ город Пыть-Ях на 2016-2020 годы»</w:t>
      </w:r>
    </w:p>
    <w:p w:rsidR="000B44F5" w:rsidRPr="002E58BF" w:rsidRDefault="000B44F5" w:rsidP="000E1462">
      <w:pPr>
        <w:pStyle w:val="a7"/>
        <w:tabs>
          <w:tab w:val="left" w:pos="0"/>
        </w:tabs>
        <w:spacing w:after="0"/>
        <w:rPr>
          <w:b/>
          <w:bCs/>
          <w:i/>
          <w:sz w:val="26"/>
          <w:szCs w:val="26"/>
        </w:rPr>
      </w:pPr>
    </w:p>
    <w:p w:rsidR="000B44F5" w:rsidRPr="002E58BF" w:rsidRDefault="000B44F5" w:rsidP="009748A1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1 579  141 207</w:t>
      </w:r>
      <w:r w:rsidRPr="002E58BF">
        <w:rPr>
          <w:color w:val="000000"/>
          <w:sz w:val="26"/>
          <w:szCs w:val="26"/>
        </w:rPr>
        <w:t xml:space="preserve"> рублей.</w:t>
      </w:r>
    </w:p>
    <w:p w:rsidR="000B44F5" w:rsidRPr="006802CE" w:rsidRDefault="000B44F5" w:rsidP="009748A1">
      <w:pPr>
        <w:ind w:firstLine="567"/>
        <w:rPr>
          <w:color w:val="000000"/>
          <w:sz w:val="26"/>
          <w:szCs w:val="26"/>
          <w:highlight w:val="red"/>
        </w:rPr>
      </w:pPr>
      <w:r w:rsidRPr="002E58BF">
        <w:rPr>
          <w:color w:val="000000"/>
          <w:sz w:val="26"/>
          <w:szCs w:val="26"/>
        </w:rPr>
        <w:t>В течение отчетного периода в соответствии с нормами бюджетного законодательства утвержденные расходы по муниципальной программе были уточнены на сумму (</w:t>
      </w:r>
      <w:r>
        <w:rPr>
          <w:color w:val="000000"/>
          <w:sz w:val="26"/>
          <w:szCs w:val="26"/>
        </w:rPr>
        <w:t>-</w:t>
      </w:r>
      <w:r w:rsidRPr="002E58BF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686 100,0 </w:t>
      </w:r>
      <w:r w:rsidRPr="002C7EEF">
        <w:rPr>
          <w:color w:val="000000"/>
          <w:sz w:val="26"/>
          <w:szCs w:val="26"/>
        </w:rPr>
        <w:t>рублей</w:t>
      </w:r>
      <w:r>
        <w:rPr>
          <w:color w:val="000000"/>
          <w:sz w:val="26"/>
          <w:szCs w:val="26"/>
        </w:rPr>
        <w:t>.</w:t>
      </w:r>
    </w:p>
    <w:p w:rsidR="000B44F5" w:rsidRPr="002C7EEF" w:rsidRDefault="000B44F5" w:rsidP="007B0D4C">
      <w:pPr>
        <w:ind w:firstLine="567"/>
        <w:rPr>
          <w:sz w:val="26"/>
          <w:szCs w:val="26"/>
        </w:rPr>
      </w:pPr>
      <w:r w:rsidRPr="002C7EEF">
        <w:rPr>
          <w:color w:val="000000"/>
          <w:sz w:val="26"/>
          <w:szCs w:val="26"/>
        </w:rPr>
        <w:t xml:space="preserve">Уточненный план по муниципальной программе составил 1 578 455 107,0 рублей. </w:t>
      </w:r>
      <w:r w:rsidRPr="002C7EEF">
        <w:rPr>
          <w:sz w:val="26"/>
          <w:szCs w:val="26"/>
        </w:rPr>
        <w:t xml:space="preserve">Расходы за отчетный период исполнены в сумме 840 991 173,13 рублей или 53,3% к уточнённому плану. </w:t>
      </w:r>
    </w:p>
    <w:p w:rsidR="000B44F5" w:rsidRPr="002C7EEF" w:rsidRDefault="000B44F5" w:rsidP="009748A1">
      <w:pPr>
        <w:pStyle w:val="2"/>
        <w:tabs>
          <w:tab w:val="left" w:pos="709"/>
        </w:tabs>
        <w:ind w:firstLine="709"/>
        <w:rPr>
          <w:szCs w:val="26"/>
        </w:rPr>
      </w:pPr>
      <w:r w:rsidRPr="002C7EEF">
        <w:rPr>
          <w:szCs w:val="26"/>
        </w:rPr>
        <w:t>Расходы в рамках муниципальной программы направлены на реализацию мероприятий по подпрограммам:</w:t>
      </w:r>
    </w:p>
    <w:p w:rsidR="000B44F5" w:rsidRPr="00DB767C" w:rsidRDefault="000B44F5" w:rsidP="009748A1">
      <w:pPr>
        <w:pStyle w:val="2"/>
        <w:numPr>
          <w:ilvl w:val="0"/>
          <w:numId w:val="1"/>
        </w:numPr>
        <w:tabs>
          <w:tab w:val="clear" w:pos="720"/>
          <w:tab w:val="num" w:pos="180"/>
          <w:tab w:val="left" w:pos="709"/>
        </w:tabs>
        <w:ind w:left="0" w:firstLine="709"/>
        <w:rPr>
          <w:szCs w:val="26"/>
        </w:rPr>
      </w:pPr>
      <w:r w:rsidRPr="002C7EEF">
        <w:rPr>
          <w:szCs w:val="26"/>
        </w:rPr>
        <w:t>Подпрограмма «Общее образование. Дополнительное образование детей» – в сумме 529 683 302,87 рубль, что составило 47,8% от уточненного плана 1 </w:t>
      </w:r>
      <w:r w:rsidRPr="00DB767C">
        <w:rPr>
          <w:szCs w:val="26"/>
        </w:rPr>
        <w:t>107 871 552,0 рублей, из них:</w:t>
      </w:r>
    </w:p>
    <w:p w:rsidR="000B44F5" w:rsidRPr="00DB767C" w:rsidRDefault="000B44F5" w:rsidP="009748A1">
      <w:pPr>
        <w:pStyle w:val="2"/>
        <w:tabs>
          <w:tab w:val="left" w:pos="709"/>
        </w:tabs>
        <w:ind w:firstLine="709"/>
        <w:rPr>
          <w:szCs w:val="26"/>
        </w:rPr>
      </w:pPr>
      <w:r w:rsidRPr="00DB767C">
        <w:rPr>
          <w:szCs w:val="26"/>
        </w:rPr>
        <w:t xml:space="preserve"> • Расходы на обеспечение деятельности муниципальных образовательных учреждений (7 - детских дошкольных учреждений, 5 - общеобразовательных учреждений) за счет средств местного бюджета в рамках данной подпрограммы составили 64 047 067,77 рублей или 48,4 % от уточненного плана 132 291 852,00 рублей;</w:t>
      </w:r>
    </w:p>
    <w:p w:rsidR="000B44F5" w:rsidRPr="0013742A" w:rsidRDefault="000B44F5" w:rsidP="00AB2A7B">
      <w:pPr>
        <w:pStyle w:val="2"/>
        <w:tabs>
          <w:tab w:val="left" w:pos="709"/>
        </w:tabs>
        <w:ind w:firstLine="709"/>
        <w:rPr>
          <w:szCs w:val="26"/>
        </w:rPr>
      </w:pPr>
      <w:r w:rsidRPr="00174043">
        <w:rPr>
          <w:szCs w:val="26"/>
        </w:rPr>
        <w:lastRenderedPageBreak/>
        <w:t xml:space="preserve">• Расходы </w:t>
      </w:r>
      <w:r w:rsidRPr="0013742A">
        <w:rPr>
          <w:szCs w:val="26"/>
        </w:rPr>
        <w:t>на обеспечение деятельности муниципального образовательного автономного учреждения «Центр детского творчества» за счет средств местного бюджета в рамках данной подпрограммы составили 18 383 350,0 рублей или 60,3 % от уточненного плана 30 492 284,00 рублей;</w:t>
      </w:r>
    </w:p>
    <w:p w:rsidR="000B44F5" w:rsidRPr="0013742A" w:rsidRDefault="000B44F5" w:rsidP="00D85D84">
      <w:pPr>
        <w:tabs>
          <w:tab w:val="left" w:pos="709"/>
        </w:tabs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13742A">
        <w:rPr>
          <w:sz w:val="26"/>
          <w:szCs w:val="26"/>
        </w:rPr>
        <w:t>• Расходы на реализацию мероприятий в общем образовании и дополнительном образовании запланированы в сумме 3 941 800,00 рублей на проведение мероприятий конкурсной направленности, профессиональную переподготовку и повышение квалификации педагогов, на организацию и проведение мероприятий по развитию одаренных детей, проведение конкурсов профессионального мастерства педагогов. В отчетном периоде исполнение в сумме 694 771,74 рублей составило 17,6% от уточненного годового плана и направлены на участие в региональном этапе конкурса «Ученик- 2016 года», приобретение наградной продукции и канцелярских товаров, выплаты денежных поощрений победителям конкурсов.</w:t>
      </w:r>
    </w:p>
    <w:p w:rsidR="000B44F5" w:rsidRPr="0056466F" w:rsidRDefault="000B44F5" w:rsidP="003725D7">
      <w:pPr>
        <w:tabs>
          <w:tab w:val="left" w:pos="709"/>
        </w:tabs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proofErr w:type="gramStart"/>
      <w:r w:rsidRPr="0013742A">
        <w:rPr>
          <w:sz w:val="26"/>
          <w:szCs w:val="26"/>
        </w:rPr>
        <w:t>• Расходы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годы» в рамках подпрограммы "Общее образование.</w:t>
      </w:r>
      <w:proofErr w:type="gramEnd"/>
      <w:r w:rsidRPr="0013742A">
        <w:rPr>
          <w:sz w:val="26"/>
          <w:szCs w:val="26"/>
        </w:rPr>
        <w:t xml:space="preserve"> Дополнительное образование детей" муниципальной программы "Развитие образования в муниципальном образовании городской округ город Пыть-Ях на 2016-2020 годы" запланированы в сумме 1 815</w:t>
      </w:r>
      <w:r w:rsidRPr="0056466F">
        <w:rPr>
          <w:sz w:val="26"/>
          <w:szCs w:val="26"/>
        </w:rPr>
        <w:t xml:space="preserve"> 416,0 рублей, в том числе за счет средств бюджета автономного округа запланированы в сумме 1 724 600,0 рублей. В отчетном периоде расходы составили 109 900,00 рублей, или 6,1% от плановых назначений.</w:t>
      </w:r>
    </w:p>
    <w:p w:rsidR="000B44F5" w:rsidRPr="00A62C10" w:rsidRDefault="000B44F5" w:rsidP="00C11F0A">
      <w:pPr>
        <w:pStyle w:val="a7"/>
        <w:tabs>
          <w:tab w:val="left" w:pos="540"/>
        </w:tabs>
        <w:spacing w:after="0"/>
        <w:ind w:firstLine="709"/>
        <w:rPr>
          <w:sz w:val="26"/>
          <w:szCs w:val="26"/>
        </w:rPr>
      </w:pPr>
      <w:r w:rsidRPr="0056466F">
        <w:rPr>
          <w:sz w:val="26"/>
          <w:szCs w:val="26"/>
        </w:rPr>
        <w:t>• Расходы на реализацию основных общеобразовательных программ за счет средств автономного округа произведены в 282</w:t>
      </w:r>
      <w:r>
        <w:rPr>
          <w:sz w:val="26"/>
          <w:szCs w:val="26"/>
        </w:rPr>
        <w:t xml:space="preserve"> </w:t>
      </w:r>
      <w:r w:rsidRPr="0056466F">
        <w:rPr>
          <w:sz w:val="26"/>
          <w:szCs w:val="26"/>
        </w:rPr>
        <w:t>344</w:t>
      </w:r>
      <w:r>
        <w:rPr>
          <w:sz w:val="26"/>
          <w:szCs w:val="26"/>
        </w:rPr>
        <w:t xml:space="preserve"> </w:t>
      </w:r>
      <w:r w:rsidRPr="0056466F">
        <w:rPr>
          <w:sz w:val="26"/>
          <w:szCs w:val="26"/>
        </w:rPr>
        <w:t>790</w:t>
      </w:r>
      <w:r w:rsidRPr="00A62C10">
        <w:rPr>
          <w:sz w:val="26"/>
          <w:szCs w:val="26"/>
        </w:rPr>
        <w:t>,67 рублей или 52,6% от плановых назначений – 537 105 600,00 рублей, в том числе ежемесячное денежное вознаграждение за классное руководство – 4 576 269,46 рублей, или 61,4% от плановых назначений. Расходование средств субвенции производится в соответствии с утвержденным сетевым графиком.</w:t>
      </w:r>
    </w:p>
    <w:p w:rsidR="000B44F5" w:rsidRPr="00DF5AA5" w:rsidRDefault="000B44F5" w:rsidP="00C11F0A">
      <w:pPr>
        <w:pStyle w:val="a7"/>
        <w:tabs>
          <w:tab w:val="left" w:pos="540"/>
        </w:tabs>
        <w:spacing w:after="0"/>
        <w:ind w:firstLine="709"/>
        <w:rPr>
          <w:sz w:val="26"/>
          <w:szCs w:val="26"/>
        </w:rPr>
      </w:pPr>
      <w:r w:rsidRPr="00DF5AA5">
        <w:rPr>
          <w:sz w:val="26"/>
          <w:szCs w:val="26"/>
        </w:rPr>
        <w:t>• Расходы на реализацию дошкольными образовательными организациями основных общеобразовательных программ дошкольного образования за счет средств автономного округа составили 163 904 137,23 рублей, или 40,8% от плановых назначений 401 722 100,00 рублей. Расходование средств субвенции производится в соответствии с утвержденным сетевым графиком.</w:t>
      </w:r>
    </w:p>
    <w:p w:rsidR="000B44F5" w:rsidRPr="00DF5AA5" w:rsidRDefault="000B44F5" w:rsidP="00C11F0A">
      <w:pPr>
        <w:tabs>
          <w:tab w:val="left" w:pos="540"/>
        </w:tabs>
        <w:autoSpaceDE w:val="0"/>
        <w:autoSpaceDN w:val="0"/>
        <w:adjustRightInd w:val="0"/>
        <w:ind w:firstLine="709"/>
        <w:rPr>
          <w:sz w:val="26"/>
          <w:szCs w:val="26"/>
        </w:rPr>
      </w:pPr>
      <w:proofErr w:type="gramStart"/>
      <w:r w:rsidRPr="00DF5AA5">
        <w:rPr>
          <w:sz w:val="26"/>
          <w:szCs w:val="26"/>
        </w:rPr>
        <w:t>• Расходы на информационное обеспечение общеобразовательных организаций в части доступа к образовательным ресурсам сети "Интернет" предусмотрены на 2016 год в сумме 502 500 рублей, расходы за 1 полугодие 2016 года произведены в соответствии с принятыми бюджетными обязательствами сумме 199 285,0 рублей или 39,7%. Доступ к образовательным ресурсам сети Интернет осуществляется в пределах утвержденных лимитов бюджетных обязательств.</w:t>
      </w:r>
      <w:proofErr w:type="gramEnd"/>
      <w:r w:rsidRPr="00DF5AA5">
        <w:rPr>
          <w:sz w:val="26"/>
          <w:szCs w:val="26"/>
        </w:rPr>
        <w:t xml:space="preserve"> Произведена оплата на основании предоставленных счетов фактур.</w:t>
      </w:r>
    </w:p>
    <w:p w:rsidR="000B44F5" w:rsidRPr="005D7D44" w:rsidRDefault="000B44F5" w:rsidP="007B7CF5">
      <w:pPr>
        <w:pStyle w:val="a3"/>
        <w:tabs>
          <w:tab w:val="left" w:pos="567"/>
        </w:tabs>
        <w:spacing w:after="0"/>
        <w:ind w:left="0" w:firstLine="567"/>
        <w:rPr>
          <w:sz w:val="26"/>
          <w:szCs w:val="26"/>
        </w:rPr>
      </w:pPr>
      <w:r w:rsidRPr="00DF5AA5">
        <w:rPr>
          <w:sz w:val="26"/>
          <w:szCs w:val="26"/>
        </w:rPr>
        <w:t>- Подпрограмма «Система оценки качества образования</w:t>
      </w:r>
      <w:r w:rsidRPr="005D7D44">
        <w:rPr>
          <w:sz w:val="26"/>
          <w:szCs w:val="26"/>
        </w:rPr>
        <w:t xml:space="preserve"> и информационная прозрачность системы образования» расходы произведены в сумме 226 873,53 рублей, что составляет 27,2% от уточненного плана и направлены на оплату услуг по проведению семинара. Расходы производятся в соответствии с планом проведения мероприятий, утвержденным на текущий год. </w:t>
      </w:r>
    </w:p>
    <w:p w:rsidR="000B44F5" w:rsidRPr="005D7D44" w:rsidRDefault="000B44F5" w:rsidP="00EC58D2">
      <w:pPr>
        <w:pStyle w:val="a3"/>
        <w:tabs>
          <w:tab w:val="left" w:pos="567"/>
        </w:tabs>
        <w:spacing w:after="0"/>
        <w:ind w:left="0" w:firstLine="567"/>
        <w:rPr>
          <w:sz w:val="26"/>
          <w:szCs w:val="26"/>
        </w:rPr>
      </w:pPr>
      <w:r w:rsidRPr="005D7D44">
        <w:rPr>
          <w:sz w:val="26"/>
          <w:szCs w:val="26"/>
        </w:rPr>
        <w:lastRenderedPageBreak/>
        <w:t>- Подпрограмма «Молодежь Югры и допризывная подготовка» расходы произведены в сумме 34 304 415,41 рублей, что составляет 47,7 % к уточненному плану, и направлены на обеспечение деятельности муниципальных учреждений (МАУ «Аквацентр «Дельфин», МБУ Центр профилактики употребления психоактивных веще</w:t>
      </w:r>
      <w:proofErr w:type="gramStart"/>
      <w:r w:rsidRPr="005D7D44">
        <w:rPr>
          <w:sz w:val="26"/>
          <w:szCs w:val="26"/>
        </w:rPr>
        <w:t>ств ср</w:t>
      </w:r>
      <w:proofErr w:type="gramEnd"/>
      <w:r w:rsidRPr="005D7D44">
        <w:rPr>
          <w:sz w:val="26"/>
          <w:szCs w:val="26"/>
        </w:rPr>
        <w:t>еди детей и молодежи «Современник», МАУ «Горнолыжная база «Северное сияние»). Субсидии бюджетным и автономным учреждениям предоставляются по фактическим расходам в соответствии с заключенными соглашениями о порядке и условиях предоставления субсидий на финансовое обеспечение выполнения муниципального задания на оказание муниципальных услуг (выполнение работ) муниципальными автономными и бюджетными учреждениями муниципального образования городской округа город Пыть-Ях.</w:t>
      </w:r>
    </w:p>
    <w:p w:rsidR="000B44F5" w:rsidRPr="005D7D44" w:rsidRDefault="000B44F5" w:rsidP="001701A7">
      <w:pPr>
        <w:pStyle w:val="a3"/>
        <w:tabs>
          <w:tab w:val="left" w:pos="567"/>
        </w:tabs>
        <w:ind w:left="0" w:firstLine="567"/>
        <w:rPr>
          <w:sz w:val="26"/>
          <w:szCs w:val="26"/>
        </w:rPr>
      </w:pPr>
      <w:r w:rsidRPr="005D7D44">
        <w:rPr>
          <w:sz w:val="26"/>
          <w:szCs w:val="26"/>
        </w:rPr>
        <w:t xml:space="preserve">- Подпрограмма «Ресурсное обеспечение системы образования и молодежной политики» расходы произведены в сумме 397 907 955,0 рублей, что составляет 69,5 % от уточненного плана и направлены: </w:t>
      </w:r>
    </w:p>
    <w:p w:rsidR="000B44F5" w:rsidRPr="005D7D44" w:rsidRDefault="000B44F5" w:rsidP="001701A7">
      <w:pPr>
        <w:pStyle w:val="a3"/>
        <w:tabs>
          <w:tab w:val="left" w:pos="567"/>
        </w:tabs>
        <w:ind w:left="0"/>
        <w:rPr>
          <w:sz w:val="26"/>
          <w:szCs w:val="26"/>
        </w:rPr>
      </w:pPr>
      <w:r w:rsidRPr="005D7D44">
        <w:rPr>
          <w:sz w:val="26"/>
          <w:szCs w:val="26"/>
        </w:rPr>
        <w:t xml:space="preserve">- Дополнительное финансовое обеспечение мероприятий по организации питания обучающихся исполнено в сумме 22 820 861,34 рубля или 56,4% от плановых назначений, которые утверждены в сумме 40 484 500,00 рублей. </w:t>
      </w:r>
      <w:proofErr w:type="gramStart"/>
      <w:r w:rsidRPr="005D7D44">
        <w:rPr>
          <w:sz w:val="26"/>
          <w:szCs w:val="26"/>
        </w:rPr>
        <w:t>Выплаты направлены на обеспечения питанием обучающихся по очной форме в муниципальных общеобразовательных учреждениях, в соответствии с Законом ХМАО-Югры от 30.01.2016 N 4-ОЗ «О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Югре»;</w:t>
      </w:r>
      <w:proofErr w:type="gramEnd"/>
    </w:p>
    <w:p w:rsidR="000B44F5" w:rsidRPr="005D7D44" w:rsidRDefault="000B44F5" w:rsidP="001701A7">
      <w:pPr>
        <w:pStyle w:val="a3"/>
        <w:tabs>
          <w:tab w:val="left" w:pos="540"/>
          <w:tab w:val="left" w:pos="567"/>
        </w:tabs>
        <w:autoSpaceDE w:val="0"/>
        <w:autoSpaceDN w:val="0"/>
        <w:adjustRightInd w:val="0"/>
        <w:spacing w:after="0"/>
        <w:ind w:left="0"/>
        <w:rPr>
          <w:sz w:val="26"/>
          <w:szCs w:val="26"/>
        </w:rPr>
      </w:pPr>
      <w:r w:rsidRPr="005D7D44">
        <w:rPr>
          <w:sz w:val="26"/>
          <w:szCs w:val="26"/>
        </w:rPr>
        <w:t xml:space="preserve">- Расходы на предоставление </w:t>
      </w:r>
      <w:proofErr w:type="gramStart"/>
      <w:r w:rsidRPr="005D7D44">
        <w:rPr>
          <w:sz w:val="26"/>
          <w:szCs w:val="26"/>
        </w:rPr>
        <w:t>обучающимся</w:t>
      </w:r>
      <w:proofErr w:type="gramEnd"/>
      <w:r w:rsidRPr="005D7D44">
        <w:rPr>
          <w:sz w:val="26"/>
          <w:szCs w:val="26"/>
        </w:rPr>
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на 2016 год запланирован в сумме 34 288 100,00 рублей, исполнение за отчетный период составило 45,1% или 15 471 747,20 рублей. </w:t>
      </w:r>
      <w:proofErr w:type="gramStart"/>
      <w:r w:rsidRPr="005D7D44">
        <w:rPr>
          <w:sz w:val="26"/>
          <w:szCs w:val="26"/>
        </w:rPr>
        <w:t xml:space="preserve">Фактические начисления произведены исходя из фактических дето-дней питания, учащихся в соответствии с Законом ХМАО-Югры от 30.01.2016 N 4-ОЗ «О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Югре». </w:t>
      </w:r>
      <w:proofErr w:type="gramEnd"/>
    </w:p>
    <w:p w:rsidR="000B44F5" w:rsidRPr="00020ABE" w:rsidRDefault="000B44F5" w:rsidP="001701A7">
      <w:pPr>
        <w:tabs>
          <w:tab w:val="left" w:pos="540"/>
        </w:tabs>
        <w:autoSpaceDE w:val="0"/>
        <w:autoSpaceDN w:val="0"/>
        <w:adjustRightInd w:val="0"/>
        <w:rPr>
          <w:sz w:val="26"/>
          <w:szCs w:val="26"/>
        </w:rPr>
      </w:pPr>
      <w:r w:rsidRPr="005D7D44">
        <w:rPr>
          <w:sz w:val="26"/>
          <w:szCs w:val="26"/>
        </w:rPr>
        <w:t xml:space="preserve">- Расходы на выплату компенсации части родительской платы за присмотр и уход за детьми в </w:t>
      </w:r>
      <w:proofErr w:type="gramStart"/>
      <w:r w:rsidRPr="005D7D44">
        <w:rPr>
          <w:sz w:val="26"/>
          <w:szCs w:val="26"/>
        </w:rPr>
        <w:t>образовательных организациях, реализующих образовательные программы дошкольного образования на 2016 год запланированы</w:t>
      </w:r>
      <w:proofErr w:type="gramEnd"/>
      <w:r w:rsidRPr="005D7D44">
        <w:rPr>
          <w:sz w:val="26"/>
          <w:szCs w:val="26"/>
        </w:rPr>
        <w:t xml:space="preserve"> в сумме 30 142 000,00 рублей, расходы за 1 полугодие произведены в сумме 11 338 200,91  рублей или 37,6% от плана. </w:t>
      </w:r>
      <w:proofErr w:type="gramStart"/>
      <w:r w:rsidRPr="005D7D44">
        <w:rPr>
          <w:sz w:val="26"/>
          <w:szCs w:val="26"/>
        </w:rPr>
        <w:t>Выплаты произведены по фактическому посещению детей и своевременности</w:t>
      </w:r>
      <w:r w:rsidRPr="00020ABE">
        <w:rPr>
          <w:sz w:val="26"/>
          <w:szCs w:val="26"/>
        </w:rPr>
        <w:t xml:space="preserve"> оплаты за посещение дошкольного образовательного учреждения на основании заявлений родителей, в размерах установленных ст. 65 Закона РФ от 29.12.2012 N 273-ФЗ «Об образовании» и п. 2 ст. 4 Закона ХМАО - Югры от 21.02.2007 N 2-оз «О компенсации части родительской платы за содержание детей в образовательных организациях, реализующих основную общеобразовательную программу </w:t>
      </w:r>
      <w:r w:rsidRPr="00020ABE">
        <w:rPr>
          <w:sz w:val="26"/>
          <w:szCs w:val="26"/>
        </w:rPr>
        <w:lastRenderedPageBreak/>
        <w:t>дошкольного образования</w:t>
      </w:r>
      <w:proofErr w:type="gramEnd"/>
      <w:r w:rsidRPr="00020ABE">
        <w:rPr>
          <w:sz w:val="26"/>
          <w:szCs w:val="26"/>
        </w:rPr>
        <w:t>» (в ред. от 16.04.2015 N 39-оз</w:t>
      </w:r>
      <w:proofErr w:type="gramStart"/>
      <w:r w:rsidRPr="00020ABE">
        <w:rPr>
          <w:sz w:val="26"/>
          <w:szCs w:val="26"/>
        </w:rPr>
        <w:t xml:space="preserve"> )</w:t>
      </w:r>
      <w:proofErr w:type="gramEnd"/>
      <w:r w:rsidRPr="00020ABE">
        <w:rPr>
          <w:sz w:val="26"/>
          <w:szCs w:val="26"/>
        </w:rPr>
        <w:t xml:space="preserve">. Низкий процент исполнения обусловлен непосещением детей дошкольных образовательных учреждений в дни новогодних каникул, а также закрытием всех образовательных учреждений города на карантин. </w:t>
      </w:r>
    </w:p>
    <w:p w:rsidR="000B44F5" w:rsidRPr="00A22D8D" w:rsidRDefault="000B44F5" w:rsidP="001701A7">
      <w:pPr>
        <w:tabs>
          <w:tab w:val="left" w:pos="540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22D8D">
        <w:rPr>
          <w:sz w:val="26"/>
          <w:szCs w:val="26"/>
        </w:rPr>
        <w:t>Расходы на развитие общественной инфраструктуры и реализацию приоритетных направлений развития в рамках данной подпрограммы составили 8 861 906,20 рублей или 61,0% от плановых назначений, в том числе расходы за счет средств окружного бюджета составили 8 773 287,13 рублей. Данные средства направлены на капитальный ремонт МБОУ ДОД Центр детского творчества;</w:t>
      </w:r>
    </w:p>
    <w:p w:rsidR="000B44F5" w:rsidRPr="00CE6885" w:rsidRDefault="000B44F5" w:rsidP="001701A7">
      <w:pPr>
        <w:tabs>
          <w:tab w:val="left" w:pos="0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64D80">
        <w:rPr>
          <w:sz w:val="26"/>
          <w:szCs w:val="26"/>
        </w:rPr>
        <w:t xml:space="preserve">Расходы в рамках реализации наказов избирателей депутатам Думы ХМАО-Югры предусмотрены в сумме 600 000,00 рублей, в том числе МДОАУ детский сад «Аленький цветочек» в сумме 150 000,00 рублей на приобретение постельных принадлежностей,  МДОАУ детский сад "Фантазия", г. Пыть-Ях – 150 000 рублей,                                                                                                                                               </w:t>
      </w:r>
      <w:r w:rsidRPr="00CE6885">
        <w:rPr>
          <w:sz w:val="26"/>
          <w:szCs w:val="26"/>
        </w:rPr>
        <w:t>на приобретение и замену дверей,  детский сад "Родничок" комбинированного вида – 150 000 рублей</w:t>
      </w:r>
      <w:proofErr w:type="gramStart"/>
      <w:r w:rsidRPr="00CE6885">
        <w:rPr>
          <w:sz w:val="26"/>
          <w:szCs w:val="26"/>
        </w:rPr>
        <w:t xml:space="preserve"> ,</w:t>
      </w:r>
      <w:proofErr w:type="gramEnd"/>
      <w:r w:rsidRPr="00CE6885">
        <w:rPr>
          <w:sz w:val="26"/>
          <w:szCs w:val="26"/>
        </w:rPr>
        <w:t xml:space="preserve">  на приобретение посуды, кухонного инвентаря, МБОУ СОШ № 4 на приобретение и установку жалюзи – 150 000,0 рублей,  В отчетном периоде расходы произведены на 75% от плановых назначений. </w:t>
      </w:r>
    </w:p>
    <w:p w:rsidR="000B44F5" w:rsidRPr="00010601" w:rsidRDefault="000B44F5" w:rsidP="001701A7">
      <w:pPr>
        <w:pStyle w:val="a3"/>
        <w:tabs>
          <w:tab w:val="left" w:pos="0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E6885">
        <w:rPr>
          <w:sz w:val="26"/>
          <w:szCs w:val="26"/>
        </w:rPr>
        <w:t xml:space="preserve">Расходы на обеспечение деятельности муниципального казенного учреждения «ЦБ и КОМУ» произведены в сумме 23 642 688,35 рублей или 43,6% от уточненного плана. </w:t>
      </w:r>
      <w:r w:rsidRPr="00010601">
        <w:rPr>
          <w:sz w:val="26"/>
          <w:szCs w:val="26"/>
        </w:rPr>
        <w:t>Основная доля расходов приходится на оплату труда и начислений на выплаты по оплате труда, которые составили в отчетном периоде 22 800 596,06 рублей или 96,4% в общей сумме расходов учреждения;</w:t>
      </w:r>
    </w:p>
    <w:p w:rsidR="000B44F5" w:rsidRDefault="000B44F5" w:rsidP="001701A7">
      <w:pPr>
        <w:pStyle w:val="a3"/>
        <w:tabs>
          <w:tab w:val="left" w:pos="0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010601">
        <w:rPr>
          <w:sz w:val="26"/>
          <w:szCs w:val="26"/>
        </w:rPr>
        <w:t>Приобретение объектов недвижимого имущества для размещения дошкольных и (или) общеобразовательных учреждений (выкуп здания детского сада в 3 мкр.) в сумме 199 348 400,00 рублей, или 100% от плановых назначений, в том числе доля софинансирования местного бюджета составило 9 967 400,00 рублей.</w:t>
      </w:r>
    </w:p>
    <w:p w:rsidR="000B44F5" w:rsidRPr="00010601" w:rsidRDefault="000B44F5" w:rsidP="001701A7">
      <w:pPr>
        <w:pStyle w:val="a3"/>
        <w:tabs>
          <w:tab w:val="left" w:pos="0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- На развитие материально-технической базы</w:t>
      </w:r>
      <w:r w:rsidRPr="00EF3FA5">
        <w:rPr>
          <w:sz w:val="26"/>
          <w:szCs w:val="26"/>
        </w:rPr>
        <w:t xml:space="preserve"> профильных классов (полицейские), кадетские классы</w:t>
      </w:r>
      <w:r>
        <w:rPr>
          <w:sz w:val="26"/>
          <w:szCs w:val="26"/>
        </w:rPr>
        <w:t xml:space="preserve"> предусмотрено 1 075 590,0 рублей. Расходы в отчётном периоде не производились. Освоение начнётся с нового учебного года.</w:t>
      </w:r>
    </w:p>
    <w:p w:rsidR="000B44F5" w:rsidRPr="002E58BF" w:rsidRDefault="000B44F5" w:rsidP="001701A7">
      <w:pPr>
        <w:pStyle w:val="a3"/>
        <w:tabs>
          <w:tab w:val="left" w:pos="0"/>
        </w:tabs>
        <w:ind w:left="0" w:firstLine="567"/>
        <w:rPr>
          <w:sz w:val="26"/>
          <w:szCs w:val="26"/>
        </w:rPr>
      </w:pPr>
    </w:p>
    <w:p w:rsidR="000B44F5" w:rsidRPr="002E58BF" w:rsidRDefault="000B44F5" w:rsidP="007B7CF5">
      <w:pPr>
        <w:pStyle w:val="a3"/>
        <w:tabs>
          <w:tab w:val="left" w:pos="567"/>
        </w:tabs>
        <w:ind w:left="0"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02 0 00 00000 Муниципальная программа «Социальная поддержка жителей муниципального образования городской округ город Пыть-Яха на 2016-2020 годы»</w:t>
      </w:r>
    </w:p>
    <w:p w:rsidR="000B44F5" w:rsidRPr="002E58BF" w:rsidRDefault="000B44F5" w:rsidP="00B11BDF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73 091 500,00 рублей, </w:t>
      </w:r>
      <w:r w:rsidRPr="002E58BF">
        <w:rPr>
          <w:sz w:val="26"/>
          <w:szCs w:val="26"/>
        </w:rPr>
        <w:t>что соответствует уточненному плану на год</w:t>
      </w:r>
      <w:r w:rsidRPr="002E58BF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Исполнение составило 24 757 443,19 рублей или 33,9% от уточнённого плана.</w:t>
      </w:r>
    </w:p>
    <w:p w:rsidR="000B44F5" w:rsidRPr="002E58BF" w:rsidRDefault="000B44F5" w:rsidP="00AD49A3">
      <w:pPr>
        <w:ind w:firstLine="567"/>
        <w:rPr>
          <w:color w:val="000000"/>
          <w:sz w:val="26"/>
          <w:szCs w:val="26"/>
        </w:rPr>
      </w:pPr>
    </w:p>
    <w:p w:rsidR="000B44F5" w:rsidRPr="002E58BF" w:rsidRDefault="000B44F5" w:rsidP="007B7CF5">
      <w:pPr>
        <w:pStyle w:val="2"/>
        <w:tabs>
          <w:tab w:val="left" w:pos="0"/>
          <w:tab w:val="left" w:pos="567"/>
        </w:tabs>
        <w:ind w:firstLine="567"/>
        <w:rPr>
          <w:szCs w:val="26"/>
        </w:rPr>
      </w:pPr>
      <w:r w:rsidRPr="002E58BF">
        <w:rPr>
          <w:szCs w:val="26"/>
        </w:rPr>
        <w:t>Расходы в рамках муниципальной программы направлены на реализацию мероприятий по подпрограммам:</w:t>
      </w: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- Подпрограмма «Дети Пыть-Яха» бюджетные ассигнования утверждены в сумме 50 505 300,00 рублей, исполнение за отчетный период составило </w:t>
      </w:r>
      <w:r>
        <w:rPr>
          <w:sz w:val="26"/>
          <w:szCs w:val="26"/>
        </w:rPr>
        <w:t>13 882 745,69</w:t>
      </w:r>
      <w:r w:rsidRPr="002E58BF">
        <w:rPr>
          <w:sz w:val="26"/>
          <w:szCs w:val="26"/>
        </w:rPr>
        <w:t xml:space="preserve"> рублей, или </w:t>
      </w:r>
      <w:r>
        <w:rPr>
          <w:sz w:val="26"/>
          <w:szCs w:val="26"/>
        </w:rPr>
        <w:t>27,5</w:t>
      </w:r>
      <w:r w:rsidRPr="002E58BF">
        <w:rPr>
          <w:sz w:val="26"/>
          <w:szCs w:val="26"/>
        </w:rPr>
        <w:t>% от уточненного плана. Расходы направлены:</w:t>
      </w:r>
    </w:p>
    <w:p w:rsidR="000B44F5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• На реализацию мероприятий по организации отдыха и оздоровления детей в рамках подпрограммы запланированы бюджетные ассигнования в сумме  </w:t>
      </w:r>
      <w:r>
        <w:rPr>
          <w:sz w:val="26"/>
          <w:szCs w:val="26"/>
        </w:rPr>
        <w:t>16 503 500,0</w:t>
      </w:r>
      <w:r w:rsidRPr="00C43576">
        <w:rPr>
          <w:sz w:val="26"/>
          <w:szCs w:val="26"/>
        </w:rPr>
        <w:t xml:space="preserve"> </w:t>
      </w:r>
      <w:r w:rsidRPr="002E58BF">
        <w:rPr>
          <w:sz w:val="26"/>
          <w:szCs w:val="26"/>
        </w:rPr>
        <w:t xml:space="preserve">рублей, в том числе на оплату стоимости питания детей школьного возраста </w:t>
      </w:r>
      <w:r>
        <w:rPr>
          <w:sz w:val="26"/>
          <w:szCs w:val="26"/>
        </w:rPr>
        <w:t xml:space="preserve"> - 4 840 300,0 рублей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2E58BF">
        <w:rPr>
          <w:sz w:val="26"/>
          <w:szCs w:val="26"/>
        </w:rPr>
        <w:t xml:space="preserve"> расходы произведены в сумме</w:t>
      </w:r>
      <w:r>
        <w:rPr>
          <w:sz w:val="26"/>
          <w:szCs w:val="26"/>
        </w:rPr>
        <w:t xml:space="preserve"> </w:t>
      </w:r>
      <w:r w:rsidRPr="002E58B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430 867,28 </w:t>
      </w:r>
      <w:r w:rsidRPr="002E58BF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, а том числе </w:t>
      </w:r>
      <w:r>
        <w:rPr>
          <w:sz w:val="26"/>
          <w:szCs w:val="26"/>
        </w:rPr>
        <w:lastRenderedPageBreak/>
        <w:t xml:space="preserve">на оплату стоимости  питания – 346 533,5 рублей. </w:t>
      </w:r>
      <w:r w:rsidRPr="002E58BF">
        <w:rPr>
          <w:sz w:val="26"/>
          <w:szCs w:val="26"/>
        </w:rPr>
        <w:t xml:space="preserve"> </w:t>
      </w:r>
      <w:r>
        <w:rPr>
          <w:sz w:val="26"/>
          <w:szCs w:val="26"/>
        </w:rPr>
        <w:t>Исполнение к</w:t>
      </w:r>
      <w:r w:rsidRPr="002E58BF">
        <w:rPr>
          <w:sz w:val="26"/>
          <w:szCs w:val="26"/>
        </w:rPr>
        <w:t xml:space="preserve"> плановы</w:t>
      </w:r>
      <w:r>
        <w:rPr>
          <w:sz w:val="26"/>
          <w:szCs w:val="26"/>
        </w:rPr>
        <w:t xml:space="preserve">м назначениям  составило 2,6%. </w:t>
      </w: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>Основные мероприятия по организации отдыха и оздоровления детей запланированы на летний период.</w:t>
      </w:r>
    </w:p>
    <w:p w:rsidR="000B44F5" w:rsidRPr="002E58BF" w:rsidRDefault="000B44F5" w:rsidP="00323602">
      <w:pPr>
        <w:pStyle w:val="a7"/>
        <w:tabs>
          <w:tab w:val="left" w:pos="0"/>
          <w:tab w:val="left" w:pos="567"/>
        </w:tabs>
        <w:spacing w:after="0"/>
        <w:ind w:firstLine="567"/>
        <w:rPr>
          <w:i/>
          <w:sz w:val="26"/>
          <w:szCs w:val="26"/>
        </w:rPr>
      </w:pPr>
      <w:r w:rsidRPr="002E58BF">
        <w:rPr>
          <w:sz w:val="26"/>
          <w:szCs w:val="26"/>
        </w:rPr>
        <w:t xml:space="preserve">• На предоставление дополнительных мер социальной поддержки детям-сиротам и детям, оставшихся без попечения родителей, лицам из числа детей-сирот и детей, оставшихся без попечения родителей, усыновителям, приемным родителям направлено </w:t>
      </w:r>
      <w:r>
        <w:rPr>
          <w:sz w:val="26"/>
          <w:szCs w:val="26"/>
        </w:rPr>
        <w:t xml:space="preserve">6 918 610,69 </w:t>
      </w:r>
      <w:r w:rsidRPr="002E58BF">
        <w:rPr>
          <w:sz w:val="26"/>
          <w:szCs w:val="26"/>
        </w:rPr>
        <w:t xml:space="preserve"> рублей, или </w:t>
      </w:r>
      <w:r>
        <w:rPr>
          <w:sz w:val="26"/>
          <w:szCs w:val="26"/>
        </w:rPr>
        <w:t>47,9</w:t>
      </w:r>
      <w:r w:rsidRPr="002E58BF">
        <w:rPr>
          <w:sz w:val="26"/>
          <w:szCs w:val="26"/>
        </w:rPr>
        <w:t xml:space="preserve">% </w:t>
      </w:r>
      <w:r>
        <w:rPr>
          <w:sz w:val="26"/>
          <w:szCs w:val="26"/>
        </w:rPr>
        <w:t xml:space="preserve">при </w:t>
      </w:r>
      <w:r w:rsidRPr="002E58BF">
        <w:rPr>
          <w:sz w:val="26"/>
          <w:szCs w:val="26"/>
        </w:rPr>
        <w:t>план</w:t>
      </w:r>
      <w:r>
        <w:rPr>
          <w:sz w:val="26"/>
          <w:szCs w:val="26"/>
        </w:rPr>
        <w:t>е 14 458 900,0 рублей.</w:t>
      </w:r>
    </w:p>
    <w:p w:rsidR="000B44F5" w:rsidRPr="00822B70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• На осуществление деятельности по опеке и попечительству в рамках данной подпрограммы расходы произведены в сумме </w:t>
      </w:r>
      <w:r>
        <w:rPr>
          <w:sz w:val="26"/>
          <w:szCs w:val="26"/>
        </w:rPr>
        <w:t>3 162 708,43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24,6</w:t>
      </w:r>
      <w:r w:rsidRPr="002E58BF">
        <w:rPr>
          <w:sz w:val="26"/>
          <w:szCs w:val="26"/>
        </w:rPr>
        <w:t xml:space="preserve">% от уточненного плана, которая составляет 11 085 000,00 рублей, на содержание 7,5 штатных единиц. Основная доля расходов направлена на оплату труда и начислений на выплаты по оплате труда и </w:t>
      </w:r>
      <w:r w:rsidRPr="00822B70">
        <w:rPr>
          <w:sz w:val="26"/>
          <w:szCs w:val="26"/>
        </w:rPr>
        <w:t xml:space="preserve">составляет 85,6% в общей сумме расходов. </w:t>
      </w:r>
    </w:p>
    <w:p w:rsidR="000B44F5" w:rsidRPr="00822B70" w:rsidRDefault="000B44F5" w:rsidP="00ED1D4D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822B70">
        <w:rPr>
          <w:sz w:val="26"/>
          <w:szCs w:val="26"/>
        </w:rPr>
        <w:t xml:space="preserve">• На осуществление полномочий по образованию и организации деятельности комиссий по делам несовершеннолетних и защите их прав расходы произведены в сумме 3 370 659,29 рублей или 39,9% от уточненного плана, который составляет    8 457 900,00 рублей. Основная доля расходов направлена на оплату труда и начислений на выплаты по оплате труда и составляет 32,2% в общей сумме расходов. </w:t>
      </w:r>
    </w:p>
    <w:p w:rsidR="000B44F5" w:rsidRPr="00822B70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822B70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  <w:r w:rsidRPr="00822B70">
        <w:rPr>
          <w:sz w:val="26"/>
          <w:szCs w:val="26"/>
        </w:rPr>
        <w:t>- Подпрограмма «Социальная поддержка отдельных категорий граждан» расходы за отчетный период составили 2 219  500,0 рублей, или 34,1% от уточненного плана:</w:t>
      </w:r>
    </w:p>
    <w:p w:rsidR="000B44F5" w:rsidRPr="00822B70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  <w:r w:rsidRPr="00822B70">
        <w:rPr>
          <w:sz w:val="26"/>
          <w:szCs w:val="26"/>
        </w:rPr>
        <w:t>• За отчетный период денежные выплаты лицам, замещавшим должности муниципальной службы или муниципальные должности в органах местного самоуправления составили 1 753 330,0 рублей или 36,7% от плана, который составляет 4 773 700,00 рублей. Выплата произведена 54 получателя.</w:t>
      </w:r>
    </w:p>
    <w:p w:rsidR="000B44F5" w:rsidRPr="00822B70" w:rsidRDefault="000B44F5" w:rsidP="00ED7C7F">
      <w:pPr>
        <w:tabs>
          <w:tab w:val="left" w:pos="1260"/>
        </w:tabs>
        <w:ind w:firstLine="567"/>
        <w:rPr>
          <w:sz w:val="26"/>
          <w:szCs w:val="26"/>
        </w:rPr>
      </w:pPr>
      <w:r w:rsidRPr="00822B70">
        <w:rPr>
          <w:sz w:val="26"/>
          <w:szCs w:val="26"/>
        </w:rPr>
        <w:t>• Предоставление субсидии юридическим лицам, индивидуальным предпринимателям, физическим лицам, предоставляющим населению услуги бань по тарифам, не обеспечивающим возмещение издержек в сумме 340 170,0 рублей, что составляет 28,8% к уточненному плану на год.</w:t>
      </w: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  <w:proofErr w:type="gramStart"/>
      <w:r w:rsidRPr="00822B70">
        <w:rPr>
          <w:sz w:val="26"/>
          <w:szCs w:val="26"/>
        </w:rPr>
        <w:t>• Запланированы расходы на выплату гражданам, удостоенным званием "Почетный гражданин города Пыть-Яха" и на выплаты неработающим пенсионерам, из числа работников, имеющих перед</w:t>
      </w:r>
      <w:r w:rsidRPr="002E58BF">
        <w:rPr>
          <w:sz w:val="26"/>
          <w:szCs w:val="26"/>
        </w:rPr>
        <w:t xml:space="preserve"> увольнением стаж работы в организациях бюджетной сферы города не менее 15 лет, при достижении ими возраста 60,65,70 и далее через каждые 5 лет в сумме 542 000,00 рублей, за отчетный период исполнение составило </w:t>
      </w:r>
      <w:r>
        <w:rPr>
          <w:sz w:val="26"/>
          <w:szCs w:val="26"/>
        </w:rPr>
        <w:t>19,6</w:t>
      </w:r>
      <w:r w:rsidRPr="002E58BF">
        <w:rPr>
          <w:sz w:val="26"/>
          <w:szCs w:val="26"/>
        </w:rPr>
        <w:t xml:space="preserve">% от плана, т.е. </w:t>
      </w:r>
      <w:r>
        <w:rPr>
          <w:sz w:val="26"/>
          <w:szCs w:val="26"/>
        </w:rPr>
        <w:t>106</w:t>
      </w:r>
      <w:proofErr w:type="gramEnd"/>
      <w:r>
        <w:rPr>
          <w:sz w:val="26"/>
          <w:szCs w:val="26"/>
        </w:rPr>
        <w:t xml:space="preserve"> </w:t>
      </w:r>
      <w:r w:rsidRPr="002E58BF">
        <w:rPr>
          <w:sz w:val="26"/>
          <w:szCs w:val="26"/>
        </w:rPr>
        <w:t xml:space="preserve"> 000,00 рублей. Перечислены денежные выплаты за январь-</w:t>
      </w:r>
      <w:r>
        <w:rPr>
          <w:sz w:val="26"/>
          <w:szCs w:val="26"/>
        </w:rPr>
        <w:t>июнь</w:t>
      </w:r>
      <w:r w:rsidRPr="002E58BF">
        <w:rPr>
          <w:sz w:val="26"/>
          <w:szCs w:val="26"/>
        </w:rPr>
        <w:t xml:space="preserve">, в среднем за отчетный период количество получателей социальной поддержки составляет </w:t>
      </w:r>
      <w:r>
        <w:rPr>
          <w:sz w:val="26"/>
          <w:szCs w:val="26"/>
        </w:rPr>
        <w:t>13</w:t>
      </w:r>
      <w:r w:rsidRPr="002E58BF">
        <w:rPr>
          <w:sz w:val="26"/>
          <w:szCs w:val="26"/>
        </w:rPr>
        <w:t xml:space="preserve"> человек. </w:t>
      </w:r>
    </w:p>
    <w:p w:rsidR="000B44F5" w:rsidRPr="008D75AB" w:rsidRDefault="000B44F5" w:rsidP="007B7CF5">
      <w:pPr>
        <w:pStyle w:val="a7"/>
        <w:tabs>
          <w:tab w:val="left" w:pos="0"/>
          <w:tab w:val="left" w:pos="567"/>
        </w:tabs>
        <w:ind w:firstLine="567"/>
        <w:rPr>
          <w:sz w:val="26"/>
          <w:szCs w:val="26"/>
        </w:rPr>
      </w:pPr>
      <w:proofErr w:type="gramStart"/>
      <w:r w:rsidRPr="002E58BF">
        <w:rPr>
          <w:sz w:val="26"/>
          <w:szCs w:val="26"/>
        </w:rPr>
        <w:t>- В рамках Подпрограммы «Преодоление социальной исключенности» бюджетные ассигнования запланированы в сумме 16 070 500,00 рублей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и обеспечения дополнительных гарантий прав на жилое помещение детей – сирот и детей, оставшихся без попечения родителей, лиц из числа детей-сирот и детей, оставшихся без</w:t>
      </w:r>
      <w:proofErr w:type="gramEnd"/>
      <w:r w:rsidRPr="002E58BF">
        <w:rPr>
          <w:sz w:val="26"/>
          <w:szCs w:val="26"/>
        </w:rPr>
        <w:t xml:space="preserve"> попечения родителей. В отчетном периоде </w:t>
      </w:r>
      <w:r>
        <w:rPr>
          <w:sz w:val="26"/>
          <w:szCs w:val="26"/>
        </w:rPr>
        <w:t xml:space="preserve">расходы  </w:t>
      </w:r>
      <w:r w:rsidRPr="002E58BF">
        <w:rPr>
          <w:sz w:val="26"/>
          <w:szCs w:val="26"/>
        </w:rPr>
        <w:t>произв</w:t>
      </w:r>
      <w:r>
        <w:rPr>
          <w:sz w:val="26"/>
          <w:szCs w:val="26"/>
        </w:rPr>
        <w:t>едены 8 655 097,50 рублей</w:t>
      </w:r>
      <w:r w:rsidRPr="002E58BF">
        <w:rPr>
          <w:sz w:val="26"/>
          <w:szCs w:val="26"/>
        </w:rPr>
        <w:t xml:space="preserve">, </w:t>
      </w:r>
      <w:r>
        <w:rPr>
          <w:sz w:val="26"/>
          <w:szCs w:val="26"/>
        </w:rPr>
        <w:t>заключено и оплачено 5 контрактов,</w:t>
      </w:r>
      <w:r w:rsidRPr="008D75AB">
        <w:rPr>
          <w:sz w:val="20"/>
          <w:szCs w:val="20"/>
        </w:rPr>
        <w:t xml:space="preserve"> </w:t>
      </w:r>
      <w:r w:rsidRPr="008D75AB">
        <w:rPr>
          <w:sz w:val="26"/>
          <w:szCs w:val="26"/>
        </w:rPr>
        <w:t xml:space="preserve">объявлен аукцион на </w:t>
      </w:r>
      <w:r>
        <w:rPr>
          <w:sz w:val="26"/>
          <w:szCs w:val="26"/>
        </w:rPr>
        <w:t xml:space="preserve">приобретение 1 жилого помещения. </w:t>
      </w:r>
      <w:r w:rsidRPr="008D75AB">
        <w:rPr>
          <w:sz w:val="26"/>
          <w:szCs w:val="26"/>
        </w:rPr>
        <w:t>М</w:t>
      </w:r>
      <w:r>
        <w:rPr>
          <w:sz w:val="26"/>
          <w:szCs w:val="26"/>
        </w:rPr>
        <w:t xml:space="preserve">униципальный </w:t>
      </w:r>
      <w:r w:rsidRPr="008D75AB">
        <w:rPr>
          <w:sz w:val="26"/>
          <w:szCs w:val="26"/>
        </w:rPr>
        <w:t>к</w:t>
      </w:r>
      <w:r>
        <w:rPr>
          <w:sz w:val="26"/>
          <w:szCs w:val="26"/>
        </w:rPr>
        <w:t>онтракт</w:t>
      </w:r>
      <w:r w:rsidRPr="008D75AB">
        <w:rPr>
          <w:sz w:val="26"/>
          <w:szCs w:val="26"/>
        </w:rPr>
        <w:t xml:space="preserve"> </w:t>
      </w:r>
      <w:r w:rsidRPr="008D75AB">
        <w:rPr>
          <w:sz w:val="26"/>
          <w:szCs w:val="26"/>
        </w:rPr>
        <w:lastRenderedPageBreak/>
        <w:t>на приобретение 1 жилого помещения находится в ста</w:t>
      </w:r>
      <w:r>
        <w:rPr>
          <w:sz w:val="26"/>
          <w:szCs w:val="26"/>
        </w:rPr>
        <w:t>д</w:t>
      </w:r>
      <w:r w:rsidRPr="008D75AB">
        <w:rPr>
          <w:sz w:val="26"/>
          <w:szCs w:val="26"/>
        </w:rPr>
        <w:t>ии подписания, оплата в 3</w:t>
      </w:r>
      <w:r>
        <w:rPr>
          <w:sz w:val="26"/>
          <w:szCs w:val="26"/>
        </w:rPr>
        <w:t xml:space="preserve"> квартале 2016 года.</w:t>
      </w:r>
    </w:p>
    <w:p w:rsidR="000B44F5" w:rsidRPr="008D75AB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bCs/>
          <w:sz w:val="26"/>
          <w:szCs w:val="26"/>
        </w:rPr>
      </w:pPr>
    </w:p>
    <w:p w:rsidR="000B44F5" w:rsidRPr="008D75AB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bCs/>
          <w:sz w:val="26"/>
          <w:szCs w:val="26"/>
        </w:rPr>
      </w:pPr>
      <w:r w:rsidRPr="008D75AB">
        <w:rPr>
          <w:b/>
          <w:bCs/>
          <w:sz w:val="26"/>
          <w:szCs w:val="26"/>
        </w:rPr>
        <w:t>04 0 00 00000 Муниципальная программа «Развитие культуры и туризма в муниципальном образовании городской округ город Пыть-Ях на 2016-2020 годы»</w:t>
      </w:r>
    </w:p>
    <w:p w:rsidR="000B44F5" w:rsidRPr="008D75AB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bCs/>
          <w:sz w:val="26"/>
          <w:szCs w:val="26"/>
        </w:rPr>
      </w:pPr>
    </w:p>
    <w:p w:rsidR="000B44F5" w:rsidRPr="008D75AB" w:rsidRDefault="000B44F5" w:rsidP="00E47221">
      <w:pPr>
        <w:ind w:firstLine="567"/>
        <w:rPr>
          <w:color w:val="000000"/>
          <w:sz w:val="26"/>
          <w:szCs w:val="26"/>
        </w:rPr>
      </w:pPr>
      <w:proofErr w:type="gramStart"/>
      <w:r w:rsidRPr="008D75AB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8D75A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226 666 515,12</w:t>
      </w:r>
      <w:r w:rsidRPr="008D75AB">
        <w:rPr>
          <w:color w:val="000000"/>
          <w:sz w:val="26"/>
          <w:szCs w:val="26"/>
        </w:rPr>
        <w:t xml:space="preserve"> рублей.</w:t>
      </w:r>
    </w:p>
    <w:p w:rsidR="000B44F5" w:rsidRPr="008D75AB" w:rsidRDefault="000B44F5" w:rsidP="00E47221">
      <w:pPr>
        <w:ind w:firstLine="567"/>
        <w:rPr>
          <w:color w:val="000000"/>
          <w:sz w:val="26"/>
          <w:szCs w:val="26"/>
        </w:rPr>
      </w:pPr>
      <w:r w:rsidRPr="008D75AB">
        <w:rPr>
          <w:color w:val="000000"/>
          <w:sz w:val="26"/>
          <w:szCs w:val="26"/>
        </w:rPr>
        <w:t>В течение отчетного периода в соответствии с нормами бюджетного законодательства утвержденные расходы по муниципальной программе были уточнены на сумму (</w:t>
      </w:r>
      <w:r>
        <w:rPr>
          <w:color w:val="000000"/>
          <w:sz w:val="26"/>
          <w:szCs w:val="26"/>
        </w:rPr>
        <w:t>-</w:t>
      </w:r>
      <w:r w:rsidRPr="008D75AB">
        <w:rPr>
          <w:color w:val="000000"/>
          <w:sz w:val="26"/>
          <w:szCs w:val="26"/>
        </w:rPr>
        <w:t xml:space="preserve">) </w:t>
      </w:r>
      <w:r>
        <w:rPr>
          <w:color w:val="000000"/>
          <w:sz w:val="26"/>
          <w:szCs w:val="26"/>
        </w:rPr>
        <w:t>1 700,0</w:t>
      </w:r>
      <w:r w:rsidRPr="008D75AB">
        <w:rPr>
          <w:color w:val="000000"/>
          <w:sz w:val="26"/>
          <w:szCs w:val="26"/>
        </w:rPr>
        <w:t xml:space="preserve"> рублей.</w:t>
      </w:r>
    </w:p>
    <w:p w:rsidR="000B44F5" w:rsidRPr="008D75AB" w:rsidRDefault="000B44F5" w:rsidP="002618FC">
      <w:pPr>
        <w:ind w:firstLine="567"/>
        <w:rPr>
          <w:color w:val="000000"/>
          <w:sz w:val="26"/>
          <w:szCs w:val="26"/>
        </w:rPr>
      </w:pPr>
      <w:r w:rsidRPr="008D75AB">
        <w:rPr>
          <w:color w:val="000000"/>
          <w:sz w:val="26"/>
          <w:szCs w:val="26"/>
        </w:rPr>
        <w:t xml:space="preserve">Уточненный план по муниципальной программе составил </w:t>
      </w:r>
      <w:r>
        <w:rPr>
          <w:color w:val="000000"/>
          <w:sz w:val="26"/>
          <w:szCs w:val="26"/>
        </w:rPr>
        <w:t xml:space="preserve"> 226 666 515,12</w:t>
      </w:r>
      <w:r w:rsidRPr="008D75AB">
        <w:rPr>
          <w:color w:val="000000"/>
          <w:sz w:val="26"/>
          <w:szCs w:val="26"/>
        </w:rPr>
        <w:t xml:space="preserve"> рублей. </w:t>
      </w:r>
      <w:r w:rsidRPr="008D75AB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109 900 102,08</w:t>
      </w:r>
      <w:r w:rsidRPr="008D75AB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48,5</w:t>
      </w:r>
      <w:r w:rsidRPr="008D75AB">
        <w:rPr>
          <w:sz w:val="26"/>
          <w:szCs w:val="26"/>
        </w:rPr>
        <w:t xml:space="preserve">% к уточнённому плану, </w:t>
      </w:r>
      <w:r w:rsidRPr="008D75AB">
        <w:rPr>
          <w:color w:val="000000"/>
          <w:sz w:val="26"/>
          <w:szCs w:val="26"/>
        </w:rPr>
        <w:t xml:space="preserve">в том числе по подпрограммам: </w:t>
      </w:r>
    </w:p>
    <w:p w:rsidR="000B44F5" w:rsidRDefault="000B44F5" w:rsidP="001B6722">
      <w:pPr>
        <w:pStyle w:val="a7"/>
        <w:tabs>
          <w:tab w:val="left" w:pos="709"/>
        </w:tabs>
        <w:spacing w:after="0"/>
        <w:ind w:firstLine="709"/>
        <w:rPr>
          <w:sz w:val="26"/>
          <w:szCs w:val="26"/>
        </w:rPr>
      </w:pPr>
      <w:r w:rsidRPr="008D75AB">
        <w:rPr>
          <w:sz w:val="26"/>
          <w:szCs w:val="26"/>
        </w:rPr>
        <w:t>- Подпрограмма «Повышение качества культурных услуг, предоставляемых в области библиотечного, музейного и архивного дела»</w:t>
      </w:r>
      <w:r>
        <w:rPr>
          <w:sz w:val="26"/>
          <w:szCs w:val="26"/>
        </w:rPr>
        <w:t xml:space="preserve"> исполнена </w:t>
      </w:r>
      <w:r w:rsidRPr="008D75AB">
        <w:rPr>
          <w:sz w:val="26"/>
          <w:szCs w:val="26"/>
        </w:rPr>
        <w:t xml:space="preserve"> в сумме </w:t>
      </w:r>
      <w:r>
        <w:rPr>
          <w:sz w:val="26"/>
          <w:szCs w:val="26"/>
        </w:rPr>
        <w:t>1 362 892,59</w:t>
      </w:r>
      <w:r w:rsidRPr="008D75AB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56,5</w:t>
      </w:r>
      <w:r w:rsidRPr="008D75AB">
        <w:rPr>
          <w:sz w:val="26"/>
          <w:szCs w:val="26"/>
        </w:rPr>
        <w:t>% к уточненному плану, который составляет 2</w:t>
      </w:r>
      <w:r>
        <w:rPr>
          <w:sz w:val="26"/>
          <w:szCs w:val="26"/>
        </w:rPr>
        <w:t> 413 300</w:t>
      </w:r>
      <w:r w:rsidRPr="008D75AB">
        <w:rPr>
          <w:sz w:val="26"/>
          <w:szCs w:val="26"/>
        </w:rPr>
        <w:t>,00 рублей. В рамках подпрограммы произведены расходы</w:t>
      </w:r>
      <w:r>
        <w:rPr>
          <w:sz w:val="26"/>
          <w:szCs w:val="26"/>
        </w:rPr>
        <w:t>:</w:t>
      </w:r>
    </w:p>
    <w:p w:rsidR="000B44F5" w:rsidRDefault="000B44F5" w:rsidP="001B6722">
      <w:pPr>
        <w:pStyle w:val="a7"/>
        <w:tabs>
          <w:tab w:val="left" w:pos="709"/>
        </w:tabs>
        <w:spacing w:after="0"/>
        <w:ind w:firstLine="709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на развитие библиотечного дела направлено 1 300 392,59 рублей или 61,0% от уточнённого плана 2 131 200,0 рублей, в том числе </w:t>
      </w:r>
      <w:r w:rsidRPr="008D75AB">
        <w:rPr>
          <w:sz w:val="26"/>
          <w:szCs w:val="26"/>
        </w:rPr>
        <w:t xml:space="preserve"> на модернизацию общедоступных муниципальных библиотек в сумме </w:t>
      </w:r>
      <w:r>
        <w:rPr>
          <w:sz w:val="26"/>
          <w:szCs w:val="26"/>
        </w:rPr>
        <w:t xml:space="preserve">662 516,85 рублей, в том числе за счёт бюджета автономного округа - 544 516,85 </w:t>
      </w:r>
      <w:r w:rsidRPr="008D75AB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, на реализацию </w:t>
      </w:r>
      <w:r w:rsidRPr="00B45972">
        <w:rPr>
          <w:sz w:val="26"/>
          <w:szCs w:val="26"/>
        </w:rPr>
        <w:t xml:space="preserve">наказов избирателей депутатам Думы Ханты-Мансийского автономного округа </w:t>
      </w:r>
      <w:r>
        <w:rPr>
          <w:sz w:val="26"/>
          <w:szCs w:val="26"/>
        </w:rPr>
        <w:t>–</w:t>
      </w:r>
      <w:r w:rsidRPr="00B45972">
        <w:rPr>
          <w:sz w:val="26"/>
          <w:szCs w:val="26"/>
        </w:rPr>
        <w:t xml:space="preserve"> Югры</w:t>
      </w:r>
      <w:r>
        <w:rPr>
          <w:sz w:val="26"/>
          <w:szCs w:val="26"/>
        </w:rPr>
        <w:t xml:space="preserve"> в сумме  250 000,0 рублей, на реализацию мероприятий</w:t>
      </w:r>
      <w:proofErr w:type="gramEnd"/>
      <w:r>
        <w:rPr>
          <w:sz w:val="26"/>
          <w:szCs w:val="26"/>
        </w:rPr>
        <w:t xml:space="preserve">  - 387 875,74 рублей.</w:t>
      </w:r>
    </w:p>
    <w:p w:rsidR="000B44F5" w:rsidRDefault="000B44F5" w:rsidP="001B6722">
      <w:pPr>
        <w:pStyle w:val="a7"/>
        <w:tabs>
          <w:tab w:val="left" w:pos="709"/>
        </w:tabs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на развитие музейного дела направлено 62 500,0 рублей или 88,7% при плане 70 500,0 рублей. Данные средства направлены на реализацию мероприятий. </w:t>
      </w:r>
    </w:p>
    <w:p w:rsidR="000B44F5" w:rsidRDefault="000B44F5" w:rsidP="00ED3E81">
      <w:pPr>
        <w:pStyle w:val="a7"/>
        <w:tabs>
          <w:tab w:val="left" w:pos="709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proofErr w:type="gramStart"/>
      <w:r>
        <w:rPr>
          <w:sz w:val="26"/>
          <w:szCs w:val="26"/>
        </w:rPr>
        <w:t>н</w:t>
      </w:r>
      <w:proofErr w:type="gramEnd"/>
      <w:r>
        <w:rPr>
          <w:sz w:val="26"/>
          <w:szCs w:val="26"/>
        </w:rPr>
        <w:t>а развитие архивного  дела предусмотрено за счёт бюджета автономного округа 211 600,0 рублей. Расходы  планируются на третий квартал, так как заключены договоры на поставку компьютерной и оргтехники.</w:t>
      </w:r>
    </w:p>
    <w:p w:rsidR="000B44F5" w:rsidRPr="008D75AB" w:rsidRDefault="000B44F5" w:rsidP="00D54F8C">
      <w:pPr>
        <w:pStyle w:val="a7"/>
        <w:tabs>
          <w:tab w:val="left" w:pos="709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  <w:t>- Подпрограмма Профессиональное искусство и самодеятельное художественное творчество» исполнена в сумме 283 165,60 рублей или 74,5% от уточнённого плана 380 000,0 рублей. Расходы направлены на реализацию мероприятий, направленных на сохранение  и развитие народной культуры и самодеятельного   художественного творчества.</w:t>
      </w:r>
    </w:p>
    <w:p w:rsidR="000B44F5" w:rsidRDefault="000B44F5" w:rsidP="009D6D4F">
      <w:pPr>
        <w:pStyle w:val="a7"/>
        <w:tabs>
          <w:tab w:val="left" w:pos="709"/>
        </w:tabs>
        <w:spacing w:after="0"/>
        <w:rPr>
          <w:sz w:val="26"/>
          <w:szCs w:val="26"/>
        </w:rPr>
      </w:pPr>
      <w:r w:rsidRPr="008D75AB">
        <w:rPr>
          <w:sz w:val="26"/>
          <w:szCs w:val="26"/>
        </w:rPr>
        <w:t xml:space="preserve">- Подпрограмма «Поддержка одаренных детей и молодежи, развитие художественного образования» запланированы расходы на реализацию мероприятий МБОУ </w:t>
      </w:r>
      <w:proofErr w:type="gramStart"/>
      <w:r w:rsidRPr="008D75AB">
        <w:rPr>
          <w:sz w:val="26"/>
          <w:szCs w:val="26"/>
        </w:rPr>
        <w:t>ДО</w:t>
      </w:r>
      <w:proofErr w:type="gramEnd"/>
      <w:r w:rsidRPr="008D75AB">
        <w:rPr>
          <w:sz w:val="26"/>
          <w:szCs w:val="26"/>
        </w:rPr>
        <w:t xml:space="preserve"> «</w:t>
      </w:r>
      <w:proofErr w:type="gramStart"/>
      <w:r w:rsidRPr="008D75AB">
        <w:rPr>
          <w:sz w:val="26"/>
          <w:szCs w:val="26"/>
        </w:rPr>
        <w:t>Детская</w:t>
      </w:r>
      <w:proofErr w:type="gramEnd"/>
      <w:r w:rsidRPr="008D75AB">
        <w:rPr>
          <w:sz w:val="26"/>
          <w:szCs w:val="26"/>
        </w:rPr>
        <w:t xml:space="preserve"> школа искусств» в сумме 250 000,00 рублей. Расходы </w:t>
      </w:r>
      <w:r>
        <w:rPr>
          <w:sz w:val="26"/>
          <w:szCs w:val="26"/>
        </w:rPr>
        <w:t xml:space="preserve">проведены в сумме 89 524,80 рублей или 35,8% от плана. </w:t>
      </w:r>
    </w:p>
    <w:p w:rsidR="000B44F5" w:rsidRDefault="000B44F5" w:rsidP="00431134">
      <w:pPr>
        <w:pStyle w:val="a7"/>
        <w:tabs>
          <w:tab w:val="left" w:pos="709"/>
        </w:tabs>
        <w:spacing w:after="0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8519BB">
        <w:rPr>
          <w:sz w:val="26"/>
          <w:szCs w:val="26"/>
        </w:rPr>
        <w:t>Подпрограмма "Продвижение туристских возможностей автономного округа на российском и международном рынках"</w:t>
      </w:r>
      <w:r>
        <w:rPr>
          <w:sz w:val="26"/>
          <w:szCs w:val="26"/>
        </w:rPr>
        <w:t xml:space="preserve"> исполнена на 15% или на 4 500,0 рублей при плане 30 000,0 рублей.</w:t>
      </w:r>
      <w:proofErr w:type="gramEnd"/>
      <w:r>
        <w:rPr>
          <w:sz w:val="26"/>
          <w:szCs w:val="26"/>
        </w:rPr>
        <w:t xml:space="preserve">  Расходы направлены на </w:t>
      </w:r>
      <w:r w:rsidRPr="001D3D4A">
        <w:rPr>
          <w:sz w:val="26"/>
          <w:szCs w:val="26"/>
        </w:rPr>
        <w:t>участие                                     в апреле 2016</w:t>
      </w:r>
      <w:r>
        <w:rPr>
          <w:sz w:val="26"/>
          <w:szCs w:val="26"/>
        </w:rPr>
        <w:t xml:space="preserve"> </w:t>
      </w:r>
      <w:r w:rsidRPr="001D3D4A">
        <w:rPr>
          <w:sz w:val="26"/>
          <w:szCs w:val="26"/>
        </w:rPr>
        <w:t>г</w:t>
      </w:r>
      <w:r>
        <w:rPr>
          <w:sz w:val="26"/>
          <w:szCs w:val="26"/>
        </w:rPr>
        <w:t xml:space="preserve">ода </w:t>
      </w:r>
      <w:r w:rsidRPr="001D3D4A">
        <w:rPr>
          <w:sz w:val="26"/>
          <w:szCs w:val="26"/>
        </w:rPr>
        <w:t xml:space="preserve"> в 12ой Международной научно-практической конференции им А.А. Дунина-Гаркавича</w:t>
      </w:r>
      <w:r>
        <w:rPr>
          <w:sz w:val="26"/>
          <w:szCs w:val="26"/>
        </w:rPr>
        <w:t xml:space="preserve">. В ноябре 2016 года планируется участие </w:t>
      </w:r>
      <w:r w:rsidRPr="001D3D4A">
        <w:rPr>
          <w:sz w:val="26"/>
          <w:szCs w:val="26"/>
        </w:rPr>
        <w:t>в конференции "Югра тур" и в "Товары земли Югорской</w:t>
      </w:r>
      <w:r>
        <w:rPr>
          <w:sz w:val="26"/>
          <w:szCs w:val="26"/>
        </w:rPr>
        <w:t>».</w:t>
      </w:r>
      <w:r w:rsidRPr="001D3D4A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</w:t>
      </w:r>
    </w:p>
    <w:p w:rsidR="000B44F5" w:rsidRPr="008D75AB" w:rsidRDefault="000B44F5" w:rsidP="00431134">
      <w:pPr>
        <w:pStyle w:val="a7"/>
        <w:tabs>
          <w:tab w:val="left" w:pos="709"/>
        </w:tabs>
        <w:spacing w:after="0"/>
        <w:rPr>
          <w:sz w:val="26"/>
          <w:szCs w:val="26"/>
        </w:rPr>
      </w:pPr>
      <w:r w:rsidRPr="008D75AB">
        <w:rPr>
          <w:sz w:val="26"/>
          <w:szCs w:val="26"/>
        </w:rPr>
        <w:t xml:space="preserve">- Подпрограмма «Обеспечение исполнения мероприятий муниципальной программы» расходы направлены на обеспечение деятельности муниципальных казенных, </w:t>
      </w:r>
      <w:r w:rsidRPr="008D75AB">
        <w:rPr>
          <w:sz w:val="26"/>
          <w:szCs w:val="26"/>
        </w:rPr>
        <w:lastRenderedPageBreak/>
        <w:t xml:space="preserve">бюджетных и автономных учреждений в сфере культуры в сумме </w:t>
      </w:r>
      <w:r>
        <w:rPr>
          <w:sz w:val="26"/>
          <w:szCs w:val="26"/>
        </w:rPr>
        <w:t>78 980 545,11</w:t>
      </w:r>
      <w:r w:rsidRPr="008D75AB">
        <w:rPr>
          <w:sz w:val="26"/>
          <w:szCs w:val="26"/>
        </w:rPr>
        <w:t xml:space="preserve"> рублей, или </w:t>
      </w:r>
      <w:r>
        <w:rPr>
          <w:sz w:val="26"/>
          <w:szCs w:val="26"/>
        </w:rPr>
        <w:t>51,0</w:t>
      </w:r>
      <w:r w:rsidRPr="008D75AB">
        <w:rPr>
          <w:sz w:val="26"/>
          <w:szCs w:val="26"/>
        </w:rPr>
        <w:t xml:space="preserve">% от плановых назначений, которые составляют </w:t>
      </w:r>
      <w:r>
        <w:rPr>
          <w:sz w:val="26"/>
          <w:szCs w:val="26"/>
        </w:rPr>
        <w:t>154 774 426,0</w:t>
      </w:r>
      <w:r w:rsidRPr="008D75AB">
        <w:rPr>
          <w:sz w:val="26"/>
          <w:szCs w:val="26"/>
        </w:rPr>
        <w:t xml:space="preserve"> рублей.</w:t>
      </w:r>
    </w:p>
    <w:p w:rsidR="000B44F5" w:rsidRPr="008D75AB" w:rsidRDefault="000B44F5" w:rsidP="00431134">
      <w:pPr>
        <w:pStyle w:val="a7"/>
        <w:tabs>
          <w:tab w:val="left" w:pos="709"/>
        </w:tabs>
        <w:spacing w:after="0"/>
        <w:rPr>
          <w:sz w:val="26"/>
          <w:szCs w:val="26"/>
        </w:rPr>
      </w:pPr>
      <w:r w:rsidRPr="008D75AB">
        <w:rPr>
          <w:sz w:val="26"/>
          <w:szCs w:val="26"/>
        </w:rPr>
        <w:t xml:space="preserve">- В рамках подпрограммы «Развитие отраслей инфраструктуры» расходы произведены в сумме </w:t>
      </w:r>
      <w:r>
        <w:rPr>
          <w:sz w:val="26"/>
          <w:szCs w:val="26"/>
        </w:rPr>
        <w:t>29 179 473,98</w:t>
      </w:r>
      <w:r w:rsidRPr="008D75AB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42,4</w:t>
      </w:r>
      <w:r w:rsidRPr="008D75AB">
        <w:rPr>
          <w:sz w:val="26"/>
          <w:szCs w:val="26"/>
        </w:rPr>
        <w:t>% от плановых назначений и направлены на реконструкцию объекта ГДК «Россия».</w:t>
      </w:r>
    </w:p>
    <w:p w:rsidR="000B44F5" w:rsidRPr="008D75AB" w:rsidRDefault="000B44F5" w:rsidP="00431134">
      <w:pPr>
        <w:pStyle w:val="a7"/>
        <w:tabs>
          <w:tab w:val="left" w:pos="709"/>
        </w:tabs>
        <w:spacing w:after="0"/>
        <w:rPr>
          <w:sz w:val="26"/>
          <w:szCs w:val="26"/>
        </w:rPr>
      </w:pPr>
    </w:p>
    <w:p w:rsidR="000B44F5" w:rsidRPr="008D75AB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  <w:r w:rsidRPr="008D75AB">
        <w:rPr>
          <w:b/>
          <w:sz w:val="26"/>
          <w:szCs w:val="26"/>
        </w:rPr>
        <w:t>05 0 00 00000 Муниципальная программа «Развитие физической культуры и спорта в муниципальном образовании городской округ город Пыть-Ях на 2016-2020 годы»</w:t>
      </w:r>
    </w:p>
    <w:p w:rsidR="000B44F5" w:rsidRPr="008D75AB" w:rsidRDefault="000B44F5" w:rsidP="007B7CF5">
      <w:pPr>
        <w:tabs>
          <w:tab w:val="left" w:pos="0"/>
          <w:tab w:val="left" w:pos="567"/>
        </w:tabs>
        <w:ind w:firstLine="567"/>
        <w:rPr>
          <w:b/>
          <w:i/>
          <w:sz w:val="26"/>
          <w:szCs w:val="26"/>
        </w:rPr>
      </w:pPr>
    </w:p>
    <w:p w:rsidR="000B44F5" w:rsidRPr="008D75AB" w:rsidRDefault="000B44F5" w:rsidP="0085506C">
      <w:pPr>
        <w:ind w:firstLine="567"/>
        <w:rPr>
          <w:color w:val="000000"/>
          <w:sz w:val="26"/>
          <w:szCs w:val="26"/>
        </w:rPr>
      </w:pPr>
      <w:proofErr w:type="gramStart"/>
      <w:r w:rsidRPr="008D75AB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8D75A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146 748 500,0</w:t>
      </w:r>
      <w:r w:rsidRPr="008D75AB">
        <w:rPr>
          <w:color w:val="000000"/>
          <w:sz w:val="26"/>
          <w:szCs w:val="26"/>
        </w:rPr>
        <w:t xml:space="preserve"> рублей, что соответствуют уточненному плану на год.</w:t>
      </w:r>
    </w:p>
    <w:p w:rsidR="000B44F5" w:rsidRPr="008D75AB" w:rsidRDefault="000B44F5" w:rsidP="00BD4532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r w:rsidRPr="008D75AB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 xml:space="preserve">44 299 626,54 </w:t>
      </w:r>
      <w:r w:rsidRPr="008D75AB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8D75AB">
        <w:rPr>
          <w:sz w:val="26"/>
          <w:szCs w:val="26"/>
        </w:rPr>
        <w:t xml:space="preserve"> или </w:t>
      </w:r>
      <w:r>
        <w:rPr>
          <w:sz w:val="26"/>
          <w:szCs w:val="26"/>
        </w:rPr>
        <w:t>30,19</w:t>
      </w:r>
      <w:r w:rsidRPr="008D75AB">
        <w:rPr>
          <w:sz w:val="26"/>
          <w:szCs w:val="26"/>
        </w:rPr>
        <w:t xml:space="preserve">% к уточнённому плану, </w:t>
      </w:r>
      <w:r w:rsidRPr="008D75AB">
        <w:rPr>
          <w:color w:val="000000"/>
          <w:sz w:val="26"/>
          <w:szCs w:val="26"/>
        </w:rPr>
        <w:t>в том числе по подпрограммам:</w:t>
      </w:r>
    </w:p>
    <w:p w:rsidR="000B44F5" w:rsidRDefault="000B44F5" w:rsidP="00BD4532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r w:rsidRPr="002E58BF">
        <w:rPr>
          <w:color w:val="000000"/>
          <w:sz w:val="26"/>
          <w:szCs w:val="26"/>
        </w:rPr>
        <w:t xml:space="preserve">- Подпрограмма «Развитие массовой физической культуры и спорта» расходы направлены в сумме </w:t>
      </w:r>
      <w:r>
        <w:rPr>
          <w:color w:val="000000"/>
          <w:sz w:val="26"/>
          <w:szCs w:val="26"/>
        </w:rPr>
        <w:t>9 281 252,43</w:t>
      </w:r>
      <w:r w:rsidRPr="002E58BF">
        <w:rPr>
          <w:color w:val="000000"/>
          <w:sz w:val="26"/>
          <w:szCs w:val="26"/>
        </w:rPr>
        <w:t xml:space="preserve"> рублей или </w:t>
      </w:r>
      <w:r>
        <w:rPr>
          <w:color w:val="000000"/>
          <w:sz w:val="26"/>
          <w:szCs w:val="26"/>
        </w:rPr>
        <w:t>11,3</w:t>
      </w:r>
      <w:r w:rsidRPr="002E58BF">
        <w:rPr>
          <w:color w:val="000000"/>
          <w:sz w:val="26"/>
          <w:szCs w:val="26"/>
        </w:rPr>
        <w:t xml:space="preserve"> % к уточненному плану на реализацию городских, региональных, выездных спортивно-массовых мероприятий, на обеспечение деятельности муниципального автономного учреждения «Спортивный комплекс» и на развитие материально-технической базы учреждений спорта. </w:t>
      </w:r>
      <w:r>
        <w:rPr>
          <w:color w:val="000000"/>
          <w:sz w:val="26"/>
          <w:szCs w:val="26"/>
        </w:rPr>
        <w:t>По объекту «Физкультурно-спортивный комплекс» с ледовой ареной проводится процедура  подготовки и проведения аукциона, который состоится в 3 квартале. Кроме этого, п</w:t>
      </w:r>
      <w:r w:rsidRPr="00150337">
        <w:rPr>
          <w:color w:val="000000"/>
          <w:sz w:val="26"/>
          <w:szCs w:val="26"/>
        </w:rPr>
        <w:t xml:space="preserve">роведение работ по установке многофункциональной спортивной площадки </w:t>
      </w:r>
      <w:r>
        <w:rPr>
          <w:color w:val="000000"/>
          <w:sz w:val="26"/>
          <w:szCs w:val="26"/>
        </w:rPr>
        <w:t>в</w:t>
      </w:r>
      <w:r w:rsidRPr="00150337">
        <w:rPr>
          <w:color w:val="000000"/>
          <w:sz w:val="26"/>
          <w:szCs w:val="26"/>
        </w:rPr>
        <w:t xml:space="preserve"> </w:t>
      </w:r>
      <w:r w:rsidRPr="00E53533">
        <w:rPr>
          <w:sz w:val="26"/>
          <w:szCs w:val="26"/>
        </w:rPr>
        <w:t>мкр. «Черёмушки</w:t>
      </w:r>
      <w:r>
        <w:rPr>
          <w:color w:val="000000"/>
          <w:sz w:val="26"/>
          <w:szCs w:val="26"/>
        </w:rPr>
        <w:t xml:space="preserve">» </w:t>
      </w:r>
      <w:r w:rsidRPr="00150337">
        <w:rPr>
          <w:color w:val="000000"/>
          <w:sz w:val="26"/>
          <w:szCs w:val="26"/>
        </w:rPr>
        <w:t>планируется в 3 квартале 2016 года.</w:t>
      </w:r>
    </w:p>
    <w:p w:rsidR="000B44F5" w:rsidRPr="002E58BF" w:rsidRDefault="000B44F5" w:rsidP="00BD4532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r w:rsidRPr="002E58BF">
        <w:rPr>
          <w:color w:val="000000"/>
          <w:sz w:val="26"/>
          <w:szCs w:val="26"/>
        </w:rPr>
        <w:t xml:space="preserve">-  Подпрограмма «Развитие детско-юношеского спорта» исполнена в сумме </w:t>
      </w:r>
      <w:r>
        <w:rPr>
          <w:color w:val="000000"/>
          <w:sz w:val="26"/>
          <w:szCs w:val="26"/>
        </w:rPr>
        <w:t>35 018 374,11</w:t>
      </w:r>
      <w:r w:rsidRPr="002E58BF">
        <w:rPr>
          <w:color w:val="000000"/>
          <w:sz w:val="26"/>
          <w:szCs w:val="26"/>
        </w:rPr>
        <w:t xml:space="preserve"> рублей или </w:t>
      </w:r>
      <w:r>
        <w:rPr>
          <w:color w:val="000000"/>
          <w:sz w:val="26"/>
          <w:szCs w:val="26"/>
        </w:rPr>
        <w:t>54,5</w:t>
      </w:r>
      <w:r w:rsidRPr="002E58BF">
        <w:rPr>
          <w:color w:val="000000"/>
          <w:sz w:val="26"/>
          <w:szCs w:val="26"/>
        </w:rPr>
        <w:t xml:space="preserve">% от плановых назначений. Наибольшая часть расходов в сумме </w:t>
      </w:r>
      <w:r>
        <w:rPr>
          <w:color w:val="000000"/>
          <w:sz w:val="26"/>
          <w:szCs w:val="26"/>
        </w:rPr>
        <w:t>33 291 087,91</w:t>
      </w:r>
      <w:r w:rsidRPr="002E58BF">
        <w:rPr>
          <w:color w:val="000000"/>
          <w:sz w:val="26"/>
          <w:szCs w:val="26"/>
        </w:rPr>
        <w:t xml:space="preserve"> рубля направлена на обеспечения деятельности муниципальных бюджетных образовательных учреждений и составляет 9</w:t>
      </w:r>
      <w:r>
        <w:rPr>
          <w:color w:val="000000"/>
          <w:sz w:val="26"/>
          <w:szCs w:val="26"/>
        </w:rPr>
        <w:t>5,1</w:t>
      </w:r>
      <w:r w:rsidRPr="002E58BF">
        <w:rPr>
          <w:color w:val="000000"/>
          <w:sz w:val="26"/>
          <w:szCs w:val="26"/>
        </w:rPr>
        <w:t xml:space="preserve">% в общей сумме расходов подпрограммы. </w:t>
      </w: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jc w:val="center"/>
        <w:rPr>
          <w:b/>
          <w:sz w:val="26"/>
          <w:szCs w:val="26"/>
        </w:rPr>
      </w:pP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06 0 00 00000 Муниципальная программа «Содействие занятости населения в муниципальном образовании городской округ город Пыть-Ях на 2016-2020 годы»</w:t>
      </w: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0B44F5" w:rsidRPr="002E58BF" w:rsidRDefault="000B44F5" w:rsidP="005809CE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7 123 625</w:t>
      </w:r>
      <w:r w:rsidRPr="002E58BF">
        <w:rPr>
          <w:color w:val="000000"/>
          <w:sz w:val="26"/>
          <w:szCs w:val="26"/>
        </w:rPr>
        <w:t>,00 рублей, что соответствует уточненному плану на год.</w:t>
      </w:r>
    </w:p>
    <w:p w:rsidR="000B44F5" w:rsidRPr="002E58BF" w:rsidRDefault="000B44F5" w:rsidP="005809CE">
      <w:pPr>
        <w:ind w:right="181" w:firstLine="567"/>
        <w:rPr>
          <w:color w:val="000000"/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2 778 805,50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39</w:t>
      </w:r>
      <w:r w:rsidRPr="002E58BF">
        <w:rPr>
          <w:sz w:val="26"/>
          <w:szCs w:val="26"/>
        </w:rPr>
        <w:t xml:space="preserve">,0% к уточнённому плану, </w:t>
      </w:r>
      <w:r w:rsidRPr="002E58BF">
        <w:rPr>
          <w:color w:val="000000"/>
          <w:sz w:val="26"/>
          <w:szCs w:val="26"/>
        </w:rPr>
        <w:t xml:space="preserve">в том числе по подпрограммам: </w:t>
      </w:r>
    </w:p>
    <w:p w:rsidR="000B44F5" w:rsidRPr="008F7787" w:rsidRDefault="000B44F5" w:rsidP="00CA3E31">
      <w:pPr>
        <w:pStyle w:val="a3"/>
        <w:spacing w:after="0"/>
        <w:ind w:left="0" w:firstLine="720"/>
        <w:rPr>
          <w:sz w:val="26"/>
          <w:szCs w:val="26"/>
        </w:rPr>
      </w:pPr>
      <w:r w:rsidRPr="002E58BF">
        <w:rPr>
          <w:sz w:val="26"/>
          <w:szCs w:val="26"/>
        </w:rPr>
        <w:t xml:space="preserve">- Подпрограмма «Содействие трудоустройству граждан» запланированы бюджетные ассигнования на организацию трудоустройства незанятых трудовой деятельностью граждан в сумме </w:t>
      </w:r>
      <w:r>
        <w:rPr>
          <w:sz w:val="26"/>
          <w:szCs w:val="26"/>
        </w:rPr>
        <w:t>776 125</w:t>
      </w:r>
      <w:r w:rsidRPr="002E58BF">
        <w:rPr>
          <w:sz w:val="26"/>
          <w:szCs w:val="26"/>
        </w:rPr>
        <w:t xml:space="preserve">,00 рублей. </w:t>
      </w:r>
      <w:proofErr w:type="gramStart"/>
      <w:r w:rsidRPr="002E58BF">
        <w:rPr>
          <w:sz w:val="26"/>
          <w:szCs w:val="26"/>
        </w:rPr>
        <w:t>В отчетном периоде расходы по организации временного трудоустройства граждан, из числа лиц в возрасте до 18 лет и выпускников образовательных учреждений в возрасте до 25 лет произведены</w:t>
      </w:r>
      <w:r>
        <w:rPr>
          <w:sz w:val="26"/>
          <w:szCs w:val="26"/>
        </w:rPr>
        <w:t xml:space="preserve"> в сумме 125 571,66 или на 16,2%.  Временное трудоустройство </w:t>
      </w:r>
      <w:r w:rsidRPr="008F7787">
        <w:rPr>
          <w:sz w:val="26"/>
          <w:szCs w:val="26"/>
        </w:rPr>
        <w:t>несовершеннолетних граждан</w:t>
      </w:r>
      <w:r>
        <w:rPr>
          <w:sz w:val="26"/>
          <w:szCs w:val="26"/>
        </w:rPr>
        <w:t xml:space="preserve"> осуществляется в рамках С</w:t>
      </w:r>
      <w:r w:rsidRPr="008F7787">
        <w:rPr>
          <w:sz w:val="26"/>
          <w:szCs w:val="26"/>
        </w:rPr>
        <w:t>оглашени</w:t>
      </w:r>
      <w:r>
        <w:rPr>
          <w:sz w:val="26"/>
          <w:szCs w:val="26"/>
        </w:rPr>
        <w:t>я</w:t>
      </w:r>
      <w:r w:rsidRPr="008F7787">
        <w:rPr>
          <w:sz w:val="26"/>
          <w:szCs w:val="26"/>
        </w:rPr>
        <w:t xml:space="preserve"> от 05.02.2015 №1 о совместной </w:t>
      </w:r>
      <w:r w:rsidRPr="008F7787">
        <w:rPr>
          <w:sz w:val="26"/>
          <w:szCs w:val="26"/>
        </w:rPr>
        <w:lastRenderedPageBreak/>
        <w:t>деятельности по организации временного трудоустройства н</w:t>
      </w:r>
      <w:r>
        <w:rPr>
          <w:sz w:val="26"/>
          <w:szCs w:val="26"/>
        </w:rPr>
        <w:t xml:space="preserve">есовершеннолетних граждан  </w:t>
      </w:r>
      <w:r w:rsidRPr="008F7787">
        <w:rPr>
          <w:sz w:val="26"/>
          <w:szCs w:val="26"/>
        </w:rPr>
        <w:t xml:space="preserve"> между КУ ХМАО</w:t>
      </w:r>
      <w:r>
        <w:rPr>
          <w:sz w:val="26"/>
          <w:szCs w:val="26"/>
        </w:rPr>
        <w:t xml:space="preserve"> </w:t>
      </w:r>
      <w:r w:rsidRPr="008F7787">
        <w:rPr>
          <w:sz w:val="26"/>
          <w:szCs w:val="26"/>
        </w:rPr>
        <w:t>- Югры "Пыть - Яхский</w:t>
      </w:r>
      <w:proofErr w:type="gramEnd"/>
      <w:r w:rsidRPr="008F7787">
        <w:rPr>
          <w:sz w:val="26"/>
          <w:szCs w:val="26"/>
        </w:rPr>
        <w:t xml:space="preserve"> центр занятости населения" и МБУ Це</w:t>
      </w:r>
      <w:r>
        <w:rPr>
          <w:sz w:val="26"/>
          <w:szCs w:val="26"/>
        </w:rPr>
        <w:t>нтр профилактики "Современник" и по мере заключения договоров с муниципальными учреждениями города.</w:t>
      </w:r>
    </w:p>
    <w:p w:rsidR="000B44F5" w:rsidRPr="002E58BF" w:rsidRDefault="000B44F5" w:rsidP="00CA3E31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proofErr w:type="gramStart"/>
      <w:r w:rsidRPr="002E58BF">
        <w:rPr>
          <w:sz w:val="26"/>
          <w:szCs w:val="26"/>
        </w:rPr>
        <w:t xml:space="preserve">- Подпрограмма «Улучшение условий и охраны труда в муниципальном образовании городской округ город Пыть-Ях» исполнены в сумме </w:t>
      </w:r>
      <w:r>
        <w:rPr>
          <w:sz w:val="26"/>
          <w:szCs w:val="26"/>
        </w:rPr>
        <w:t>2 653 233,84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41,8</w:t>
      </w:r>
      <w:r w:rsidRPr="002E58BF">
        <w:rPr>
          <w:sz w:val="26"/>
          <w:szCs w:val="26"/>
        </w:rPr>
        <w:t xml:space="preserve"> % к уточненному плану и направлены на осуществление государственных полномочий по управлению охранной труда в сумме </w:t>
      </w:r>
      <w:r>
        <w:rPr>
          <w:sz w:val="26"/>
          <w:szCs w:val="26"/>
        </w:rPr>
        <w:t>328 934,62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17,3</w:t>
      </w:r>
      <w:r w:rsidRPr="002E58BF">
        <w:rPr>
          <w:sz w:val="26"/>
          <w:szCs w:val="26"/>
        </w:rPr>
        <w:t xml:space="preserve">% к плану, на содержание отдела по труду и социальным вопросам в сумме </w:t>
      </w:r>
      <w:r>
        <w:rPr>
          <w:sz w:val="26"/>
          <w:szCs w:val="26"/>
        </w:rPr>
        <w:t>2 259 799,22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56,7</w:t>
      </w:r>
      <w:proofErr w:type="gramEnd"/>
      <w:r w:rsidRPr="002E58BF">
        <w:rPr>
          <w:sz w:val="26"/>
          <w:szCs w:val="26"/>
        </w:rPr>
        <w:t xml:space="preserve">% от плана и на реализацию мероприятий по обучению по охране труда и </w:t>
      </w:r>
      <w:proofErr w:type="gramStart"/>
      <w:r w:rsidRPr="002E58BF">
        <w:rPr>
          <w:sz w:val="26"/>
          <w:szCs w:val="26"/>
        </w:rPr>
        <w:t>подготовку</w:t>
      </w:r>
      <w:proofErr w:type="gramEnd"/>
      <w:r w:rsidRPr="002E58BF">
        <w:rPr>
          <w:sz w:val="26"/>
          <w:szCs w:val="26"/>
        </w:rPr>
        <w:t xml:space="preserve"> и проведение муниципальных смотров-конкурсов в сумме 9 000,00 рублей или 4,8% от плана.</w:t>
      </w: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07 0 00 00000 Муниципальная программа «Развитие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годах»</w:t>
      </w: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</w:p>
    <w:p w:rsidR="000B44F5" w:rsidRPr="002E58BF" w:rsidRDefault="000B44F5" w:rsidP="00C31DD4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25 685 000</w:t>
      </w:r>
      <w:r w:rsidRPr="002E58BF">
        <w:rPr>
          <w:color w:val="000000"/>
          <w:sz w:val="26"/>
          <w:szCs w:val="26"/>
        </w:rPr>
        <w:t xml:space="preserve">,00 рублей, </w:t>
      </w:r>
      <w:r w:rsidRPr="002E58BF">
        <w:rPr>
          <w:sz w:val="26"/>
          <w:szCs w:val="26"/>
        </w:rPr>
        <w:t>что соответствует уточненному плану на год</w:t>
      </w:r>
      <w:r w:rsidRPr="002E58BF">
        <w:rPr>
          <w:color w:val="000000"/>
          <w:sz w:val="26"/>
          <w:szCs w:val="26"/>
        </w:rPr>
        <w:t>.</w:t>
      </w:r>
    </w:p>
    <w:p w:rsidR="000B44F5" w:rsidRPr="002E58BF" w:rsidRDefault="000B44F5" w:rsidP="00C31DD4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12 831 715,11</w:t>
      </w:r>
      <w:r w:rsidRPr="002E58BF">
        <w:rPr>
          <w:sz w:val="26"/>
          <w:szCs w:val="26"/>
        </w:rPr>
        <w:t xml:space="preserve"> рубл</w:t>
      </w:r>
      <w:r>
        <w:rPr>
          <w:sz w:val="26"/>
          <w:szCs w:val="26"/>
        </w:rPr>
        <w:t xml:space="preserve">ей </w:t>
      </w:r>
      <w:r w:rsidRPr="002E58BF">
        <w:rPr>
          <w:sz w:val="26"/>
          <w:szCs w:val="26"/>
        </w:rPr>
        <w:t xml:space="preserve"> или </w:t>
      </w:r>
      <w:r>
        <w:rPr>
          <w:sz w:val="26"/>
          <w:szCs w:val="26"/>
        </w:rPr>
        <w:t>50,0</w:t>
      </w:r>
      <w:r w:rsidRPr="002E58BF">
        <w:rPr>
          <w:sz w:val="26"/>
          <w:szCs w:val="26"/>
        </w:rPr>
        <w:t xml:space="preserve">% к уточнённому плану, </w:t>
      </w:r>
      <w:r w:rsidRPr="002E58BF">
        <w:rPr>
          <w:color w:val="000000"/>
          <w:sz w:val="26"/>
          <w:szCs w:val="26"/>
        </w:rPr>
        <w:t>в том числе по подпрограммам:</w:t>
      </w:r>
    </w:p>
    <w:p w:rsidR="000B44F5" w:rsidRPr="002E58BF" w:rsidRDefault="000B44F5" w:rsidP="00C31DD4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r w:rsidRPr="002E58BF">
        <w:rPr>
          <w:color w:val="000000"/>
          <w:sz w:val="26"/>
          <w:szCs w:val="26"/>
        </w:rPr>
        <w:t xml:space="preserve">- Подпрограмма «Развитие прочего животноводства» в сумме </w:t>
      </w:r>
      <w:r>
        <w:rPr>
          <w:color w:val="000000"/>
          <w:sz w:val="26"/>
          <w:szCs w:val="26"/>
        </w:rPr>
        <w:t>10 999 429,0 рублей</w:t>
      </w:r>
      <w:r w:rsidRPr="002E58BF">
        <w:rPr>
          <w:color w:val="000000"/>
          <w:sz w:val="26"/>
          <w:szCs w:val="26"/>
        </w:rPr>
        <w:t xml:space="preserve"> или </w:t>
      </w:r>
      <w:r>
        <w:rPr>
          <w:color w:val="000000"/>
          <w:sz w:val="26"/>
          <w:szCs w:val="26"/>
        </w:rPr>
        <w:t>48,2</w:t>
      </w:r>
      <w:r w:rsidRPr="002E58BF">
        <w:rPr>
          <w:color w:val="000000"/>
          <w:sz w:val="26"/>
          <w:szCs w:val="26"/>
        </w:rPr>
        <w:t xml:space="preserve"> % к уточненному плану. Расходы направлены на поддержку животноводства, переработки и реализации продукции животноводства;</w:t>
      </w:r>
    </w:p>
    <w:p w:rsidR="000B44F5" w:rsidRPr="002E58BF" w:rsidRDefault="000B44F5" w:rsidP="00C31DD4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- Подпрограмма «Поддержка малых форм хозяйствования» расходы направлены на капитальное строительство сельскохозяйственных объектов, объектов перерабатываемой сельскохозяйственной продукции в сумме 1 500 000,00 рублей или 100,00 % от уточненного плана;</w:t>
      </w:r>
      <w:proofErr w:type="gramEnd"/>
    </w:p>
    <w:p w:rsidR="000B44F5" w:rsidRPr="002E58BF" w:rsidRDefault="000B44F5" w:rsidP="00C31DD4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r w:rsidRPr="002E58BF">
        <w:rPr>
          <w:color w:val="000000"/>
          <w:sz w:val="26"/>
          <w:szCs w:val="26"/>
        </w:rPr>
        <w:t xml:space="preserve">- Подпрограмма «Обеспечение стабильной благополучной эпизоотической обстановки в муниципальном образовании, и защита населения от болезней общих для человека и животных» в сумме </w:t>
      </w:r>
      <w:r>
        <w:rPr>
          <w:color w:val="000000"/>
          <w:sz w:val="26"/>
          <w:szCs w:val="26"/>
        </w:rPr>
        <w:t>332 286,11</w:t>
      </w:r>
      <w:r w:rsidRPr="002E58BF">
        <w:rPr>
          <w:color w:val="000000"/>
          <w:sz w:val="26"/>
          <w:szCs w:val="26"/>
        </w:rPr>
        <w:t xml:space="preserve"> рублей или </w:t>
      </w:r>
      <w:r>
        <w:rPr>
          <w:color w:val="000000"/>
          <w:sz w:val="26"/>
          <w:szCs w:val="26"/>
        </w:rPr>
        <w:t>30,6</w:t>
      </w:r>
      <w:r w:rsidRPr="002E58BF">
        <w:rPr>
          <w:color w:val="000000"/>
          <w:sz w:val="26"/>
          <w:szCs w:val="26"/>
        </w:rPr>
        <w:t>% к уточненному плану. Расходы направлены на п</w:t>
      </w:r>
      <w:r w:rsidRPr="002E58BF">
        <w:rPr>
          <w:sz w:val="26"/>
          <w:szCs w:val="26"/>
        </w:rPr>
        <w:t>роведение мероприятий по предупреждению и ликвидации болезней животных, их лечению, защите населения от болезней, общих для человека и животных.</w:t>
      </w: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08 0 00 0000 Муниципальная программа «Обеспечение доступным и комфортным жильем жителей муниципального образования городской округ город Пыть-Ях в 2016-2020 годах»</w:t>
      </w: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0B44F5" w:rsidRPr="002E58BF" w:rsidRDefault="000B44F5" w:rsidP="003E36E1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174 7312 058,78</w:t>
      </w:r>
      <w:r w:rsidRPr="002E58BF">
        <w:rPr>
          <w:color w:val="000000"/>
          <w:sz w:val="26"/>
          <w:szCs w:val="26"/>
        </w:rPr>
        <w:t xml:space="preserve"> рублей.</w:t>
      </w:r>
    </w:p>
    <w:p w:rsidR="000B44F5" w:rsidRPr="002E58BF" w:rsidRDefault="000B44F5" w:rsidP="003E36E1">
      <w:pPr>
        <w:ind w:firstLine="567"/>
        <w:rPr>
          <w:color w:val="000000"/>
          <w:sz w:val="26"/>
          <w:szCs w:val="26"/>
        </w:rPr>
      </w:pPr>
      <w:r w:rsidRPr="002E58BF">
        <w:rPr>
          <w:color w:val="000000"/>
          <w:sz w:val="26"/>
          <w:szCs w:val="26"/>
        </w:rPr>
        <w:t xml:space="preserve">В течение отчетного периода в соответствии с нормами бюджетного законодательства утвержденные расходы по муниципальной программе были уточнены на сумму (+) </w:t>
      </w:r>
      <w:r>
        <w:rPr>
          <w:color w:val="000000"/>
          <w:sz w:val="26"/>
          <w:szCs w:val="26"/>
        </w:rPr>
        <w:t>528 100,0</w:t>
      </w:r>
      <w:r w:rsidRPr="002E58BF">
        <w:rPr>
          <w:color w:val="000000"/>
          <w:sz w:val="26"/>
          <w:szCs w:val="26"/>
        </w:rPr>
        <w:t xml:space="preserve"> рублей.</w:t>
      </w:r>
    </w:p>
    <w:p w:rsidR="000B44F5" w:rsidRPr="002E58BF" w:rsidRDefault="000B44F5" w:rsidP="003E36E1">
      <w:pPr>
        <w:ind w:firstLine="567"/>
        <w:rPr>
          <w:color w:val="000000"/>
          <w:sz w:val="26"/>
          <w:szCs w:val="26"/>
        </w:rPr>
      </w:pPr>
      <w:r w:rsidRPr="002E58BF">
        <w:rPr>
          <w:color w:val="000000"/>
          <w:sz w:val="26"/>
          <w:szCs w:val="26"/>
        </w:rPr>
        <w:t xml:space="preserve">Уточненный план по муниципальной программе составил </w:t>
      </w:r>
      <w:r>
        <w:rPr>
          <w:color w:val="000000"/>
          <w:sz w:val="26"/>
          <w:szCs w:val="26"/>
        </w:rPr>
        <w:t>175 259 158,78</w:t>
      </w:r>
      <w:r w:rsidRPr="002E58BF">
        <w:rPr>
          <w:color w:val="000000"/>
          <w:sz w:val="26"/>
          <w:szCs w:val="26"/>
        </w:rPr>
        <w:t xml:space="preserve"> рублей.</w:t>
      </w:r>
    </w:p>
    <w:p w:rsidR="000B44F5" w:rsidRPr="002E58BF" w:rsidRDefault="000B44F5" w:rsidP="003E36E1">
      <w:pPr>
        <w:ind w:right="181" w:firstLine="567"/>
        <w:rPr>
          <w:color w:val="000000"/>
          <w:sz w:val="26"/>
          <w:szCs w:val="26"/>
        </w:rPr>
      </w:pPr>
      <w:r w:rsidRPr="002E58BF">
        <w:rPr>
          <w:sz w:val="26"/>
          <w:szCs w:val="26"/>
        </w:rPr>
        <w:lastRenderedPageBreak/>
        <w:t xml:space="preserve">Расходы за отчетный период исполнены в сумме </w:t>
      </w:r>
      <w:r>
        <w:rPr>
          <w:sz w:val="26"/>
          <w:szCs w:val="26"/>
        </w:rPr>
        <w:t>68 582 953,85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39,1</w:t>
      </w:r>
      <w:r w:rsidRPr="002E58BF">
        <w:rPr>
          <w:sz w:val="26"/>
          <w:szCs w:val="26"/>
        </w:rPr>
        <w:t xml:space="preserve">% к уточнённому плану, </w:t>
      </w:r>
      <w:r w:rsidRPr="002E58BF">
        <w:rPr>
          <w:color w:val="000000"/>
          <w:sz w:val="26"/>
          <w:szCs w:val="26"/>
        </w:rPr>
        <w:t xml:space="preserve">в том числе по подпрограммам: </w:t>
      </w:r>
    </w:p>
    <w:p w:rsidR="000B44F5" w:rsidRPr="002E58BF" w:rsidRDefault="000B44F5" w:rsidP="003E36E1">
      <w:pPr>
        <w:ind w:right="181" w:firstLine="567"/>
        <w:rPr>
          <w:color w:val="000000"/>
          <w:sz w:val="26"/>
          <w:szCs w:val="26"/>
        </w:rPr>
      </w:pPr>
      <w:r w:rsidRPr="002E58BF">
        <w:rPr>
          <w:color w:val="000000"/>
          <w:sz w:val="26"/>
          <w:szCs w:val="26"/>
        </w:rPr>
        <w:t>- Подпрограмма «Содействие развитию градостроительной деятельности» расходы запланированы в сумме 1 250 000,00 рублей и направлены на разработку местных нормативов градостроительной деятельности. Запланированные расходы на разработку проекта планировки и межевания территории города Пыть-Ях будут освоены в третьем квартале текущего года.</w:t>
      </w: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- Подпрограмма «Содействие развитию жилищного строительства» расходы произведены в сумме </w:t>
      </w:r>
      <w:r>
        <w:rPr>
          <w:sz w:val="26"/>
          <w:szCs w:val="26"/>
        </w:rPr>
        <w:t>54 312 187,07</w:t>
      </w:r>
      <w:r w:rsidRPr="002E58BF">
        <w:rPr>
          <w:sz w:val="26"/>
          <w:szCs w:val="26"/>
        </w:rPr>
        <w:t xml:space="preserve"> рубля или </w:t>
      </w:r>
      <w:r>
        <w:rPr>
          <w:sz w:val="26"/>
          <w:szCs w:val="26"/>
        </w:rPr>
        <w:t>39,2</w:t>
      </w:r>
      <w:r w:rsidRPr="002E58BF">
        <w:rPr>
          <w:sz w:val="26"/>
          <w:szCs w:val="26"/>
        </w:rPr>
        <w:t xml:space="preserve">% к уточненному плану. </w:t>
      </w:r>
      <w:proofErr w:type="gramStart"/>
      <w:r w:rsidRPr="002E58BF">
        <w:rPr>
          <w:sz w:val="26"/>
          <w:szCs w:val="26"/>
        </w:rPr>
        <w:t>Расходы направлены на 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 расходы, на демонтаж домов, на переселение граждан из приспособленных для проживания строений во временных поселках, ликвидацию расселяемых</w:t>
      </w:r>
      <w:proofErr w:type="gramEnd"/>
      <w:r w:rsidRPr="002E58BF">
        <w:rPr>
          <w:sz w:val="26"/>
          <w:szCs w:val="26"/>
        </w:rPr>
        <w:t xml:space="preserve"> строений.</w:t>
      </w: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proofErr w:type="gramStart"/>
      <w:r w:rsidRPr="002E58BF">
        <w:rPr>
          <w:sz w:val="26"/>
          <w:szCs w:val="26"/>
        </w:rPr>
        <w:t xml:space="preserve">- Подпрограмма «Обеспечение мерами государственной поддержки по улучшению жилищных условий отдельных категорий граждан» расходы </w:t>
      </w:r>
      <w:r>
        <w:rPr>
          <w:sz w:val="26"/>
          <w:szCs w:val="26"/>
        </w:rPr>
        <w:t xml:space="preserve">в сумме 759 672,0 рубля направлены </w:t>
      </w:r>
      <w:r w:rsidRPr="002E58BF">
        <w:rPr>
          <w:sz w:val="26"/>
          <w:szCs w:val="26"/>
        </w:rPr>
        <w:t xml:space="preserve">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1941–1945</w:t>
      </w:r>
      <w:proofErr w:type="gramEnd"/>
      <w:r w:rsidRPr="002E58BF">
        <w:rPr>
          <w:sz w:val="26"/>
          <w:szCs w:val="26"/>
        </w:rPr>
        <w:t xml:space="preserve"> годов», а также на реализацию полномочий, указанных в пунктах 3.1, 3.2 статьи 2 Закона  Ханты-Мансийского автономного округа – Югры от 31 марта 2009 года № 36-оз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законодательством». </w:t>
      </w: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- Подпрограмма «Организационное обеспечение деятельности МКУ «Управление капитального строительства города Пыть-Ях» расходы направлены в сумме </w:t>
      </w:r>
      <w:r>
        <w:rPr>
          <w:sz w:val="26"/>
          <w:szCs w:val="26"/>
        </w:rPr>
        <w:t>13 511 094,78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50,3</w:t>
      </w:r>
      <w:r w:rsidRPr="002E58BF">
        <w:rPr>
          <w:sz w:val="26"/>
          <w:szCs w:val="26"/>
        </w:rPr>
        <w:t xml:space="preserve">% к плану. Наибольшая часть расходов </w:t>
      </w:r>
      <w:r>
        <w:rPr>
          <w:sz w:val="26"/>
          <w:szCs w:val="26"/>
        </w:rPr>
        <w:t>84,4</w:t>
      </w:r>
      <w:r w:rsidRPr="002E58BF">
        <w:rPr>
          <w:sz w:val="26"/>
          <w:szCs w:val="26"/>
        </w:rPr>
        <w:t xml:space="preserve">% направлены на оплату труда и начисления на выплаты по оплате труда, которые составили </w:t>
      </w:r>
      <w:r>
        <w:rPr>
          <w:sz w:val="26"/>
          <w:szCs w:val="26"/>
        </w:rPr>
        <w:t>11 404 733,85</w:t>
      </w:r>
      <w:r w:rsidRPr="002E58BF">
        <w:rPr>
          <w:sz w:val="26"/>
          <w:szCs w:val="26"/>
        </w:rPr>
        <w:t xml:space="preserve"> рублей. </w:t>
      </w: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09 0 00 00000 Муниципальная программа «Развитие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годы»</w:t>
      </w:r>
    </w:p>
    <w:p w:rsidR="000B44F5" w:rsidRPr="002E58BF" w:rsidRDefault="000B44F5" w:rsidP="007B7CF5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0B44F5" w:rsidRPr="002E58BF" w:rsidRDefault="000B44F5" w:rsidP="001A4DB8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53 827 811,47 </w:t>
      </w:r>
      <w:r w:rsidRPr="002E58BF">
        <w:rPr>
          <w:color w:val="000000"/>
          <w:sz w:val="26"/>
          <w:szCs w:val="26"/>
        </w:rPr>
        <w:t xml:space="preserve"> рубл</w:t>
      </w:r>
      <w:r>
        <w:rPr>
          <w:color w:val="000000"/>
          <w:sz w:val="26"/>
          <w:szCs w:val="26"/>
        </w:rPr>
        <w:t>ей, что соответствует утверждённому плану.</w:t>
      </w:r>
    </w:p>
    <w:p w:rsidR="000B44F5" w:rsidRDefault="000B44F5" w:rsidP="00AB4D5F">
      <w:pPr>
        <w:ind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Расходы  на отчётную дату составили 3 093 605,51 рублей, в том числе</w:t>
      </w:r>
      <w:proofErr w:type="gramStart"/>
      <w:r>
        <w:rPr>
          <w:color w:val="000000"/>
          <w:sz w:val="26"/>
          <w:szCs w:val="26"/>
        </w:rPr>
        <w:t xml:space="preserve"> :</w:t>
      </w:r>
      <w:proofErr w:type="gramEnd"/>
    </w:p>
    <w:p w:rsidR="000B44F5" w:rsidRDefault="000B44F5" w:rsidP="00AB4D5F">
      <w:pPr>
        <w:ind w:firstLine="567"/>
        <w:rPr>
          <w:color w:val="000000"/>
          <w:sz w:val="26"/>
          <w:szCs w:val="26"/>
        </w:rPr>
      </w:pPr>
    </w:p>
    <w:p w:rsidR="000B44F5" w:rsidRDefault="000B44F5" w:rsidP="00AB4D5F">
      <w:pPr>
        <w:ind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4545F4">
        <w:rPr>
          <w:color w:val="000000"/>
          <w:sz w:val="26"/>
          <w:szCs w:val="26"/>
        </w:rPr>
        <w:t>Подпрограмма 1. "Создание условий для обеспечения качественными коммунальными услугами"</w:t>
      </w:r>
      <w:r>
        <w:rPr>
          <w:color w:val="000000"/>
          <w:sz w:val="26"/>
          <w:szCs w:val="26"/>
        </w:rPr>
        <w:t xml:space="preserve"> расходы не производились.</w:t>
      </w:r>
      <w:r w:rsidRPr="004545F4">
        <w:t xml:space="preserve"> </w:t>
      </w:r>
      <w:r w:rsidRPr="004545F4">
        <w:rPr>
          <w:color w:val="000000"/>
          <w:sz w:val="26"/>
          <w:szCs w:val="26"/>
        </w:rPr>
        <w:t xml:space="preserve">В отчетном периоде с Департаментом жилищно-коммунального комплекса и энергетики ХМАО </w:t>
      </w:r>
      <w:proofErr w:type="gramStart"/>
      <w:r w:rsidRPr="004545F4">
        <w:rPr>
          <w:color w:val="000000"/>
          <w:sz w:val="26"/>
          <w:szCs w:val="26"/>
        </w:rPr>
        <w:t>-Ю</w:t>
      </w:r>
      <w:proofErr w:type="gramEnd"/>
      <w:r w:rsidRPr="004545F4">
        <w:rPr>
          <w:color w:val="000000"/>
          <w:sz w:val="26"/>
          <w:szCs w:val="26"/>
        </w:rPr>
        <w:t xml:space="preserve">гры </w:t>
      </w:r>
      <w:r w:rsidRPr="004545F4">
        <w:rPr>
          <w:color w:val="000000"/>
          <w:sz w:val="26"/>
          <w:szCs w:val="26"/>
        </w:rPr>
        <w:lastRenderedPageBreak/>
        <w:t>подписано Соглашения от 27.06.2016 № 38-16 на предоставление субсидии из бюджета автономного округа на возмещение затрат на проведение работ по капитальному ремонту (с заменой) газопроводов, систем теплоснабжения, водоснабжения и водоотведения для подготовки к осенне-зимнему периоду</w:t>
      </w:r>
      <w:r>
        <w:rPr>
          <w:color w:val="000000"/>
          <w:sz w:val="26"/>
          <w:szCs w:val="26"/>
        </w:rPr>
        <w:t>.</w:t>
      </w:r>
      <w:r w:rsidRPr="0055548F">
        <w:rPr>
          <w:sz w:val="26"/>
          <w:szCs w:val="26"/>
        </w:rPr>
        <w:t xml:space="preserve"> </w:t>
      </w:r>
      <w:r w:rsidRPr="00F81DDA">
        <w:rPr>
          <w:sz w:val="26"/>
          <w:szCs w:val="26"/>
        </w:rPr>
        <w:t>По трем объектам капитального ремонта сетей теплоснабжения подготовлено техническое задание, на сегодняшний день ведется работа по определению подрядной организации путем запроса предложений</w:t>
      </w:r>
      <w:r>
        <w:rPr>
          <w:sz w:val="26"/>
          <w:szCs w:val="26"/>
        </w:rPr>
        <w:t>.</w:t>
      </w:r>
    </w:p>
    <w:p w:rsidR="000B44F5" w:rsidRDefault="000B44F5" w:rsidP="00AB4D5F">
      <w:pPr>
        <w:ind w:firstLine="567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4545F4">
        <w:rPr>
          <w:color w:val="000000"/>
          <w:sz w:val="26"/>
          <w:szCs w:val="26"/>
        </w:rPr>
        <w:t>Подпрограмма 2. "Содействие проведению капитального ремонта многоквартирных домов"</w:t>
      </w:r>
      <w:r>
        <w:rPr>
          <w:color w:val="000000"/>
          <w:sz w:val="26"/>
          <w:szCs w:val="26"/>
        </w:rPr>
        <w:t xml:space="preserve"> расходы составили 958 096,77 рублей или 100% от плана, Расходы направлены на </w:t>
      </w:r>
      <w:r w:rsidRPr="002E58BF">
        <w:rPr>
          <w:sz w:val="26"/>
          <w:szCs w:val="26"/>
        </w:rPr>
        <w:t>субсидии некоммерческой организации "Югорский фонд капитального ремонта многоквартирных домов"</w:t>
      </w:r>
      <w:r>
        <w:rPr>
          <w:sz w:val="26"/>
          <w:szCs w:val="26"/>
        </w:rPr>
        <w:t>.</w:t>
      </w:r>
    </w:p>
    <w:p w:rsidR="000B44F5" w:rsidRDefault="000B44F5" w:rsidP="0055548F">
      <w:pPr>
        <w:ind w:firstLine="708"/>
        <w:rPr>
          <w:sz w:val="26"/>
          <w:szCs w:val="26"/>
        </w:rPr>
      </w:pPr>
      <w:r>
        <w:rPr>
          <w:sz w:val="26"/>
          <w:szCs w:val="26"/>
        </w:rPr>
        <w:t>-</w:t>
      </w:r>
      <w:r w:rsidRPr="004545F4">
        <w:t xml:space="preserve"> </w:t>
      </w:r>
      <w:r w:rsidRPr="004545F4">
        <w:rPr>
          <w:sz w:val="26"/>
          <w:szCs w:val="26"/>
        </w:rPr>
        <w:t>Подпрограмма 3. "Поддержка частных инвестиций в жилищно-коммунальном комплексе"</w:t>
      </w:r>
      <w:r>
        <w:rPr>
          <w:sz w:val="26"/>
          <w:szCs w:val="26"/>
        </w:rPr>
        <w:t xml:space="preserve"> расходы предусмотрены в сумме 27 000 000,0 рублей  на поддержку</w:t>
      </w:r>
      <w:r w:rsidRPr="005540B7">
        <w:rPr>
          <w:sz w:val="26"/>
          <w:szCs w:val="26"/>
        </w:rPr>
        <w:t xml:space="preserve">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</w:t>
      </w:r>
      <w:r>
        <w:rPr>
          <w:sz w:val="26"/>
          <w:szCs w:val="26"/>
        </w:rPr>
        <w:t xml:space="preserve">. Данное мероприятие направленно на привлечение </w:t>
      </w:r>
      <w:r w:rsidRPr="005540B7">
        <w:rPr>
          <w:sz w:val="26"/>
          <w:szCs w:val="26"/>
        </w:rPr>
        <w:t>частных инвестиций и развитие государственного частно</w:t>
      </w:r>
      <w:r>
        <w:rPr>
          <w:sz w:val="26"/>
          <w:szCs w:val="26"/>
        </w:rPr>
        <w:t>г</w:t>
      </w:r>
      <w:r w:rsidRPr="005540B7">
        <w:rPr>
          <w:sz w:val="26"/>
          <w:szCs w:val="26"/>
        </w:rPr>
        <w:t>о партнерства в сфер</w:t>
      </w:r>
      <w:r>
        <w:rPr>
          <w:sz w:val="26"/>
          <w:szCs w:val="26"/>
        </w:rPr>
        <w:t>у</w:t>
      </w:r>
      <w:r w:rsidRPr="005540B7">
        <w:rPr>
          <w:sz w:val="26"/>
          <w:szCs w:val="26"/>
        </w:rPr>
        <w:t xml:space="preserve"> ЖКХ</w:t>
      </w:r>
      <w:proofErr w:type="gramStart"/>
      <w:r>
        <w:rPr>
          <w:sz w:val="26"/>
          <w:szCs w:val="26"/>
        </w:rPr>
        <w:t xml:space="preserve"> .</w:t>
      </w:r>
      <w:proofErr w:type="gramEnd"/>
      <w:r>
        <w:rPr>
          <w:sz w:val="26"/>
          <w:szCs w:val="26"/>
        </w:rPr>
        <w:t xml:space="preserve"> </w:t>
      </w:r>
    </w:p>
    <w:p w:rsidR="000B44F5" w:rsidRDefault="000B44F5" w:rsidP="0055548F">
      <w:pPr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55548F">
        <w:rPr>
          <w:sz w:val="26"/>
          <w:szCs w:val="26"/>
        </w:rPr>
        <w:t xml:space="preserve">Подпрограмма 4. "Обеспечение равных прав потребителей на получение энергетических ресурсов"      </w:t>
      </w:r>
      <w:r>
        <w:rPr>
          <w:sz w:val="26"/>
          <w:szCs w:val="26"/>
        </w:rPr>
        <w:t>расходы произведены в сумме 2 135 508,74 рублей или 34,6% к плану 6 170 400,0 рублей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</w:t>
      </w:r>
      <w:proofErr w:type="gramEnd"/>
      <w:r>
        <w:rPr>
          <w:sz w:val="26"/>
          <w:szCs w:val="26"/>
        </w:rPr>
        <w:t>а п</w:t>
      </w:r>
      <w:r w:rsidRPr="00D54A96">
        <w:rPr>
          <w:sz w:val="26"/>
          <w:szCs w:val="26"/>
        </w:rPr>
        <w:t>редоставление субсидии на возмещение части затрат на уплату процентов по привлекаемым заемным средствам на оплату задолженности за энергоресурсы</w:t>
      </w:r>
      <w:r>
        <w:rPr>
          <w:sz w:val="26"/>
          <w:szCs w:val="26"/>
        </w:rPr>
        <w:t xml:space="preserve"> в </w:t>
      </w:r>
      <w:r w:rsidRPr="00B35B21">
        <w:rPr>
          <w:sz w:val="26"/>
          <w:szCs w:val="26"/>
        </w:rPr>
        <w:t xml:space="preserve">соответствии с распоряжением Правительства ХМАО-Югры от </w:t>
      </w:r>
      <w:r w:rsidRPr="00C250B8">
        <w:rPr>
          <w:sz w:val="26"/>
          <w:szCs w:val="26"/>
        </w:rPr>
        <w:t xml:space="preserve">29.04.2016 № 206-рп </w:t>
      </w:r>
      <w:r w:rsidRPr="00B35B21">
        <w:rPr>
          <w:sz w:val="26"/>
          <w:szCs w:val="26"/>
        </w:rPr>
        <w:t xml:space="preserve">установлен предельный размер субсидии из </w:t>
      </w:r>
      <w:r>
        <w:rPr>
          <w:sz w:val="26"/>
          <w:szCs w:val="26"/>
        </w:rPr>
        <w:t xml:space="preserve">бюджета автономного округа </w:t>
      </w:r>
      <w:r w:rsidRPr="00C250B8">
        <w:rPr>
          <w:sz w:val="26"/>
          <w:szCs w:val="26"/>
        </w:rPr>
        <w:t>на 2016 год в сумме 6</w:t>
      </w:r>
      <w:r>
        <w:rPr>
          <w:sz w:val="26"/>
          <w:szCs w:val="26"/>
        </w:rPr>
        <w:t> </w:t>
      </w:r>
      <w:r w:rsidRPr="00C250B8">
        <w:rPr>
          <w:sz w:val="26"/>
          <w:szCs w:val="26"/>
        </w:rPr>
        <w:t>108</w:t>
      </w:r>
      <w:r>
        <w:rPr>
          <w:sz w:val="26"/>
          <w:szCs w:val="26"/>
        </w:rPr>
        <w:t> </w:t>
      </w:r>
      <w:r w:rsidRPr="00C250B8">
        <w:rPr>
          <w:sz w:val="26"/>
          <w:szCs w:val="26"/>
        </w:rPr>
        <w:t>7</w:t>
      </w:r>
      <w:r>
        <w:rPr>
          <w:sz w:val="26"/>
          <w:szCs w:val="26"/>
        </w:rPr>
        <w:t>00,0 рублей, исполнено 2 114 153,64 рублей</w:t>
      </w:r>
      <w:r w:rsidRPr="00B35B21">
        <w:rPr>
          <w:sz w:val="26"/>
          <w:szCs w:val="26"/>
        </w:rPr>
        <w:t xml:space="preserve">. Доля </w:t>
      </w:r>
      <w:r>
        <w:rPr>
          <w:sz w:val="26"/>
          <w:szCs w:val="26"/>
        </w:rPr>
        <w:t>местного бюджета составила 61 700,0 рублей, исполнено 21 355,10 рублей.</w:t>
      </w:r>
    </w:p>
    <w:p w:rsidR="000B44F5" w:rsidRDefault="000B44F5" w:rsidP="00AB4D5F">
      <w:pPr>
        <w:ind w:firstLine="567"/>
        <w:rPr>
          <w:color w:val="000000"/>
          <w:sz w:val="26"/>
          <w:szCs w:val="26"/>
        </w:rPr>
      </w:pPr>
      <w:r w:rsidRPr="0055548F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</w:p>
    <w:p w:rsidR="000B44F5" w:rsidRDefault="000B44F5" w:rsidP="006828D9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0B44F5" w:rsidRPr="002E58BF" w:rsidRDefault="000B44F5" w:rsidP="006828D9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Pr="002E58BF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 xml:space="preserve"> </w:t>
      </w:r>
      <w:r w:rsidRPr="002E58BF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 xml:space="preserve"> </w:t>
      </w:r>
      <w:r w:rsidRPr="002E58BF">
        <w:rPr>
          <w:b/>
          <w:sz w:val="26"/>
          <w:szCs w:val="26"/>
        </w:rPr>
        <w:t>00</w:t>
      </w:r>
      <w:r>
        <w:rPr>
          <w:b/>
          <w:sz w:val="26"/>
          <w:szCs w:val="26"/>
        </w:rPr>
        <w:t xml:space="preserve"> </w:t>
      </w:r>
      <w:r w:rsidRPr="002E58BF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0000</w:t>
      </w:r>
      <w:r w:rsidRPr="002E58BF">
        <w:rPr>
          <w:b/>
          <w:sz w:val="26"/>
          <w:szCs w:val="26"/>
        </w:rPr>
        <w:t xml:space="preserve">   Муниципальная программа «О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годах»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</w:p>
    <w:p w:rsidR="000B44F5" w:rsidRPr="002E58BF" w:rsidRDefault="000B44F5" w:rsidP="009841B9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11 593 400,00 рублей, что соответствует уточненному плану. </w:t>
      </w:r>
    </w:p>
    <w:p w:rsidR="000B44F5" w:rsidRPr="002E58BF" w:rsidRDefault="000B44F5" w:rsidP="001A4DB8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3 862 463,13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33,3</w:t>
      </w:r>
      <w:r w:rsidRPr="002E58BF">
        <w:rPr>
          <w:sz w:val="26"/>
          <w:szCs w:val="26"/>
        </w:rPr>
        <w:t xml:space="preserve">% к уточнённому плану, </w:t>
      </w:r>
      <w:r w:rsidRPr="002E58BF">
        <w:rPr>
          <w:color w:val="000000"/>
          <w:sz w:val="26"/>
          <w:szCs w:val="26"/>
        </w:rPr>
        <w:t>в том числе по подпрограммам:</w:t>
      </w:r>
    </w:p>
    <w:p w:rsidR="000B44F5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- Подпрограмма «Профилактика правонарушений в сфере общественного порядка» исполнена в сумме </w:t>
      </w:r>
      <w:r>
        <w:rPr>
          <w:sz w:val="26"/>
          <w:szCs w:val="26"/>
        </w:rPr>
        <w:t xml:space="preserve">1 345  095,14 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25,1</w:t>
      </w:r>
      <w:r w:rsidRPr="002E58BF">
        <w:rPr>
          <w:sz w:val="26"/>
          <w:szCs w:val="26"/>
        </w:rPr>
        <w:t xml:space="preserve">% к уточненному плану. </w:t>
      </w:r>
      <w:proofErr w:type="gramStart"/>
      <w:r w:rsidRPr="002E58BF">
        <w:rPr>
          <w:sz w:val="26"/>
          <w:szCs w:val="26"/>
        </w:rPr>
        <w:t xml:space="preserve">За отчетный период в рамках данной подпрограммы расходы направлены на </w:t>
      </w:r>
      <w:r>
        <w:rPr>
          <w:sz w:val="26"/>
          <w:szCs w:val="26"/>
        </w:rPr>
        <w:t>о</w:t>
      </w:r>
      <w:r w:rsidRPr="008F72B1">
        <w:rPr>
          <w:sz w:val="26"/>
          <w:szCs w:val="26"/>
        </w:rPr>
        <w:t>беспеч</w:t>
      </w:r>
      <w:r>
        <w:rPr>
          <w:sz w:val="26"/>
          <w:szCs w:val="26"/>
        </w:rPr>
        <w:t>е</w:t>
      </w:r>
      <w:r w:rsidRPr="008F72B1">
        <w:rPr>
          <w:sz w:val="26"/>
          <w:szCs w:val="26"/>
        </w:rPr>
        <w:t>ние функционирования и развития систем видеонаблюдения в наиболее криминогенных общественных местах и на улицах города Пыть-Яха</w:t>
      </w:r>
      <w:r>
        <w:rPr>
          <w:sz w:val="26"/>
          <w:szCs w:val="26"/>
        </w:rPr>
        <w:t xml:space="preserve"> в сумме 375 000,0 рублей, на о</w:t>
      </w:r>
      <w:r w:rsidRPr="008F72B1">
        <w:rPr>
          <w:sz w:val="26"/>
          <w:szCs w:val="26"/>
        </w:rPr>
        <w:t>существление государственных полномочий по созданию и обеспечению деятельности административной комиссии</w:t>
      </w:r>
      <w:r>
        <w:rPr>
          <w:sz w:val="26"/>
          <w:szCs w:val="26"/>
        </w:rPr>
        <w:t xml:space="preserve"> направлено 579 595,14 рублей,  а также</w:t>
      </w:r>
      <w:r w:rsidRPr="008F72B1">
        <w:t xml:space="preserve"> </w:t>
      </w:r>
      <w:r>
        <w:t>на о</w:t>
      </w:r>
      <w:r w:rsidRPr="008F72B1">
        <w:rPr>
          <w:sz w:val="26"/>
          <w:szCs w:val="26"/>
        </w:rPr>
        <w:t xml:space="preserve">беспечение функционирования и развития систем </w:t>
      </w:r>
      <w:r w:rsidRPr="008F72B1">
        <w:rPr>
          <w:sz w:val="26"/>
          <w:szCs w:val="26"/>
        </w:rPr>
        <w:lastRenderedPageBreak/>
        <w:t>видеонаблюдения в сфере безопасности дорожного движения</w:t>
      </w:r>
      <w:proofErr w:type="gramEnd"/>
      <w:r w:rsidRPr="008F72B1">
        <w:rPr>
          <w:sz w:val="26"/>
          <w:szCs w:val="26"/>
        </w:rPr>
        <w:t xml:space="preserve">, информирование населения </w:t>
      </w:r>
      <w:r>
        <w:rPr>
          <w:sz w:val="26"/>
          <w:szCs w:val="26"/>
        </w:rPr>
        <w:t xml:space="preserve"> - 390 500,0 рублей. Расходы не проводились по о</w:t>
      </w:r>
      <w:r w:rsidRPr="008F72B1">
        <w:rPr>
          <w:sz w:val="26"/>
          <w:szCs w:val="26"/>
        </w:rPr>
        <w:t>существлени</w:t>
      </w:r>
      <w:r>
        <w:rPr>
          <w:sz w:val="26"/>
          <w:szCs w:val="26"/>
        </w:rPr>
        <w:t>ю</w:t>
      </w:r>
      <w:r w:rsidRPr="008F72B1">
        <w:rPr>
          <w:sz w:val="26"/>
          <w:szCs w:val="26"/>
        </w:rPr>
        <w:t xml:space="preserve"> полномочий по составлению (изменению) списков кандидатов в присяжные заседатели федеральных судов общей юрисдикции</w:t>
      </w:r>
      <w:r>
        <w:rPr>
          <w:sz w:val="26"/>
          <w:szCs w:val="26"/>
        </w:rPr>
        <w:t>, так как списки печатаются в средствах массовой информации в октябре – ноябре и на</w:t>
      </w:r>
      <w:r w:rsidRPr="000D156B">
        <w:t xml:space="preserve"> </w:t>
      </w:r>
      <w:r>
        <w:rPr>
          <w:sz w:val="26"/>
          <w:szCs w:val="26"/>
        </w:rPr>
        <w:t>с</w:t>
      </w:r>
      <w:r w:rsidRPr="000D156B">
        <w:rPr>
          <w:sz w:val="26"/>
          <w:szCs w:val="26"/>
        </w:rPr>
        <w:t>оздани</w:t>
      </w:r>
      <w:r>
        <w:rPr>
          <w:sz w:val="26"/>
          <w:szCs w:val="26"/>
        </w:rPr>
        <w:t>е</w:t>
      </w:r>
      <w:r w:rsidRPr="000D156B">
        <w:rPr>
          <w:sz w:val="26"/>
          <w:szCs w:val="26"/>
        </w:rPr>
        <w:t xml:space="preserve"> услов</w:t>
      </w:r>
      <w:r>
        <w:rPr>
          <w:sz w:val="26"/>
          <w:szCs w:val="26"/>
        </w:rPr>
        <w:t>ий деятельности народных дружин.</w:t>
      </w: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2E58BF">
        <w:rPr>
          <w:sz w:val="26"/>
          <w:szCs w:val="26"/>
        </w:rPr>
        <w:t>- Подпрограмма «Профилактика незаконного оборота и потребления наркотических средств и психотропных веществ» расходы запланированы в сумме 100 000,00 рублей на информационную поддержку (изготовление баннеров, издание буклетов и др.), направленная на противодействие употребления психоактивных веществ среди детей и молодежи, на изготовление и прокат социальных роликов, направленных на профилактику незаконного оборота и потребления наркотических средств и психотропных веществ.</w:t>
      </w:r>
      <w:proofErr w:type="gramEnd"/>
      <w:r w:rsidRPr="002E58BF">
        <w:rPr>
          <w:sz w:val="26"/>
          <w:szCs w:val="26"/>
        </w:rPr>
        <w:t xml:space="preserve"> Данные средства будут использованы в третьем квартале текущего года.</w:t>
      </w: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- Подпрограмма «Профилактика экстремизма» </w:t>
      </w:r>
      <w:r>
        <w:rPr>
          <w:sz w:val="26"/>
          <w:szCs w:val="26"/>
        </w:rPr>
        <w:t xml:space="preserve"> и  </w:t>
      </w:r>
      <w:r w:rsidRPr="00161718">
        <w:rPr>
          <w:sz w:val="26"/>
          <w:szCs w:val="26"/>
        </w:rPr>
        <w:t xml:space="preserve">Подпрограмма </w:t>
      </w:r>
      <w:r>
        <w:rPr>
          <w:sz w:val="26"/>
          <w:szCs w:val="26"/>
        </w:rPr>
        <w:t>«</w:t>
      </w:r>
      <w:r w:rsidRPr="00161718">
        <w:rPr>
          <w:sz w:val="26"/>
          <w:szCs w:val="26"/>
        </w:rPr>
        <w:t>Гармонизация межнациональных отношений, обеспечение гражданского единства</w:t>
      </w:r>
      <w:r>
        <w:rPr>
          <w:sz w:val="26"/>
          <w:szCs w:val="26"/>
        </w:rPr>
        <w:t>» уточнённый  план</w:t>
      </w:r>
      <w:r w:rsidRPr="002E58BF">
        <w:rPr>
          <w:sz w:val="26"/>
          <w:szCs w:val="26"/>
        </w:rPr>
        <w:t xml:space="preserve"> </w:t>
      </w:r>
      <w:r>
        <w:rPr>
          <w:sz w:val="26"/>
          <w:szCs w:val="26"/>
        </w:rPr>
        <w:t>составил 160</w:t>
      </w:r>
      <w:r w:rsidRPr="002E58BF">
        <w:rPr>
          <w:sz w:val="26"/>
          <w:szCs w:val="26"/>
        </w:rPr>
        <w:t xml:space="preserve"> 000,00 рублей</w:t>
      </w:r>
      <w:r>
        <w:rPr>
          <w:sz w:val="26"/>
          <w:szCs w:val="26"/>
        </w:rPr>
        <w:t>, расходы предусмотрены на ук</w:t>
      </w:r>
      <w:r w:rsidRPr="002E58BF">
        <w:rPr>
          <w:sz w:val="26"/>
          <w:szCs w:val="26"/>
        </w:rPr>
        <w:t>репление толерантности в г. Пыть-Яхе через средства массовой информации. Расходы не проводились, в связи с отсутствием договора на изготовление и прокат социальных роликов, направленных на профилактику экстремизма, воспитание толерантного отношения к людям разных национальностей. Средства будут использованы в полном объеме до конца текущего года.</w:t>
      </w:r>
    </w:p>
    <w:p w:rsidR="000B44F5" w:rsidRDefault="000B44F5" w:rsidP="005D5428">
      <w:pPr>
        <w:pStyle w:val="a7"/>
        <w:tabs>
          <w:tab w:val="left" w:pos="0"/>
        </w:tabs>
        <w:spacing w:after="0"/>
        <w:ind w:firstLine="709"/>
        <w:rPr>
          <w:sz w:val="26"/>
          <w:szCs w:val="26"/>
        </w:rPr>
      </w:pPr>
      <w:r w:rsidRPr="002E58BF">
        <w:rPr>
          <w:sz w:val="26"/>
          <w:szCs w:val="26"/>
        </w:rPr>
        <w:t xml:space="preserve">- Подпрограмма «Создание условий для выполнения функций, направленных полномочий по государственной регистрации актов гражданского состояния» расходы в сумме </w:t>
      </w:r>
      <w:r>
        <w:rPr>
          <w:sz w:val="26"/>
          <w:szCs w:val="26"/>
        </w:rPr>
        <w:t>2 517 367,99</w:t>
      </w:r>
      <w:r w:rsidRPr="002E58BF">
        <w:rPr>
          <w:sz w:val="26"/>
          <w:szCs w:val="26"/>
        </w:rPr>
        <w:t xml:space="preserve"> рублей направлены на содержание отдела записей актов гражданского состояния или </w:t>
      </w:r>
      <w:r>
        <w:rPr>
          <w:sz w:val="26"/>
          <w:szCs w:val="26"/>
        </w:rPr>
        <w:t>42,1</w:t>
      </w:r>
      <w:r w:rsidRPr="002E58BF">
        <w:rPr>
          <w:sz w:val="26"/>
          <w:szCs w:val="26"/>
        </w:rPr>
        <w:t>% к плановым назначениям. В отчетном периоде расходы произведены на оплату труда, на выплаты по оплате труда, на оплату услуг связи.</w:t>
      </w: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spacing w:after="0"/>
        <w:ind w:firstLine="567"/>
        <w:rPr>
          <w:sz w:val="26"/>
          <w:szCs w:val="26"/>
        </w:rPr>
      </w:pP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11 0 00 00000 Муниципальная программа «Защита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годы»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Default="000B44F5" w:rsidP="009A3481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21 399 300,00 рублей</w:t>
      </w:r>
      <w:r>
        <w:rPr>
          <w:color w:val="000000"/>
          <w:sz w:val="26"/>
          <w:szCs w:val="26"/>
        </w:rPr>
        <w:t xml:space="preserve">. </w:t>
      </w:r>
    </w:p>
    <w:p w:rsidR="000B44F5" w:rsidRPr="008D75AB" w:rsidRDefault="000B44F5" w:rsidP="00D30042">
      <w:pPr>
        <w:ind w:firstLine="567"/>
        <w:rPr>
          <w:color w:val="000000"/>
          <w:sz w:val="26"/>
          <w:szCs w:val="26"/>
        </w:rPr>
      </w:pPr>
      <w:r w:rsidRPr="008D75AB">
        <w:rPr>
          <w:color w:val="000000"/>
          <w:sz w:val="26"/>
          <w:szCs w:val="26"/>
        </w:rPr>
        <w:t>В течение отчетного периода в соответствии с нормами бюджетного законодательства утвержденные расходы по муниципальной программе были уточнены на сумму (</w:t>
      </w:r>
      <w:r>
        <w:rPr>
          <w:color w:val="000000"/>
          <w:sz w:val="26"/>
          <w:szCs w:val="26"/>
        </w:rPr>
        <w:t>-</w:t>
      </w:r>
      <w:r w:rsidRPr="008D75AB">
        <w:rPr>
          <w:color w:val="000000"/>
          <w:sz w:val="26"/>
          <w:szCs w:val="26"/>
        </w:rPr>
        <w:t xml:space="preserve">) </w:t>
      </w:r>
      <w:r>
        <w:rPr>
          <w:color w:val="000000"/>
          <w:sz w:val="26"/>
          <w:szCs w:val="26"/>
        </w:rPr>
        <w:t>245 000,0</w:t>
      </w:r>
      <w:r w:rsidRPr="008D75AB">
        <w:rPr>
          <w:color w:val="000000"/>
          <w:sz w:val="26"/>
          <w:szCs w:val="26"/>
        </w:rPr>
        <w:t xml:space="preserve"> рублей.</w:t>
      </w:r>
    </w:p>
    <w:p w:rsidR="000B44F5" w:rsidRPr="002E58BF" w:rsidRDefault="000B44F5" w:rsidP="009A3481">
      <w:pPr>
        <w:ind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Уточнённый план по муниципальной программе  составляет 21 154 300,0 рублей</w:t>
      </w:r>
      <w:r w:rsidRPr="002E58BF">
        <w:rPr>
          <w:color w:val="000000"/>
          <w:sz w:val="26"/>
          <w:szCs w:val="26"/>
        </w:rPr>
        <w:t>.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 xml:space="preserve">10 581 476,52 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50,0</w:t>
      </w:r>
      <w:r w:rsidRPr="002E58BF">
        <w:rPr>
          <w:sz w:val="26"/>
          <w:szCs w:val="26"/>
        </w:rPr>
        <w:t xml:space="preserve">% к уточнённому плану, </w:t>
      </w:r>
      <w:r w:rsidRPr="002E58BF">
        <w:rPr>
          <w:color w:val="000000"/>
          <w:sz w:val="26"/>
          <w:szCs w:val="26"/>
        </w:rPr>
        <w:t>и направлены на о</w:t>
      </w:r>
      <w:r w:rsidRPr="002E58BF">
        <w:rPr>
          <w:sz w:val="26"/>
          <w:szCs w:val="26"/>
        </w:rPr>
        <w:t xml:space="preserve">рганизацию обеспечения деятельности муниципального казенного учреждения «ЕДДС города Пыть-Яха». Наибольшая часть расходов в сумме </w:t>
      </w:r>
      <w:r>
        <w:rPr>
          <w:sz w:val="26"/>
          <w:szCs w:val="26"/>
        </w:rPr>
        <w:t xml:space="preserve">8 760 081,31 </w:t>
      </w:r>
      <w:r w:rsidRPr="002E58BF">
        <w:rPr>
          <w:sz w:val="26"/>
          <w:szCs w:val="26"/>
        </w:rPr>
        <w:t xml:space="preserve"> рубл</w:t>
      </w:r>
      <w:r>
        <w:rPr>
          <w:sz w:val="26"/>
          <w:szCs w:val="26"/>
        </w:rPr>
        <w:t>ь</w:t>
      </w:r>
      <w:r w:rsidRPr="002E58BF">
        <w:rPr>
          <w:sz w:val="26"/>
          <w:szCs w:val="26"/>
        </w:rPr>
        <w:t xml:space="preserve"> направлены на оплату труда</w:t>
      </w:r>
      <w:r w:rsidRPr="002E58BF">
        <w:t xml:space="preserve"> </w:t>
      </w:r>
      <w:r w:rsidRPr="002E58BF">
        <w:rPr>
          <w:sz w:val="26"/>
          <w:szCs w:val="26"/>
        </w:rPr>
        <w:t>и начисления на выплаты по оплате труда.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12 0 00 00000 Муниципальная программа «Обеспечение экологической безопасности муниципального образования городской округ город Пыть-Ях на 2016-2020 годы»</w:t>
      </w:r>
    </w:p>
    <w:p w:rsidR="000B44F5" w:rsidRPr="002E58BF" w:rsidRDefault="000B44F5" w:rsidP="00AE0980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1 110 000,00 рублей, </w:t>
      </w:r>
      <w:r w:rsidRPr="002E58BF">
        <w:rPr>
          <w:sz w:val="26"/>
          <w:szCs w:val="26"/>
        </w:rPr>
        <w:t>что соответствует уточненному плану на год</w:t>
      </w:r>
      <w:r w:rsidRPr="002E58BF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Расходы составили 111 000,0 рублей или </w:t>
      </w:r>
      <w:r w:rsidR="0039279B">
        <w:rPr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>,0% к плану</w:t>
      </w:r>
    </w:p>
    <w:p w:rsidR="000B44F5" w:rsidRPr="0039279B" w:rsidRDefault="000B44F5" w:rsidP="00FA5369">
      <w:pPr>
        <w:ind w:firstLine="720"/>
        <w:rPr>
          <w:sz w:val="26"/>
          <w:szCs w:val="26"/>
        </w:rPr>
      </w:pPr>
      <w:r w:rsidRPr="002E58BF">
        <w:rPr>
          <w:sz w:val="26"/>
          <w:szCs w:val="26"/>
        </w:rPr>
        <w:t xml:space="preserve">Бюджетные ассигнования </w:t>
      </w:r>
      <w:r w:rsidRPr="002E58BF">
        <w:rPr>
          <w:color w:val="000000"/>
          <w:sz w:val="26"/>
          <w:szCs w:val="26"/>
        </w:rPr>
        <w:t>предусмотрены на</w:t>
      </w:r>
      <w:r w:rsidRPr="002E58BF">
        <w:rPr>
          <w:sz w:val="26"/>
          <w:szCs w:val="26"/>
        </w:rPr>
        <w:t xml:space="preserve"> ликвидацию несанкционированных свалок, на организацию и проведение мероприятий в рамках международной экологической </w:t>
      </w:r>
      <w:r w:rsidRPr="0039279B">
        <w:rPr>
          <w:sz w:val="26"/>
          <w:szCs w:val="26"/>
        </w:rPr>
        <w:t xml:space="preserve">акции «Спасти и сохранить», на участие в окружном конкурсе «Лучшее муниципальное образование Ханты-Мансийского автономного округа-Югры в сфере отношений, связанных с охраной окружающей среды». </w:t>
      </w:r>
      <w:proofErr w:type="gramStart"/>
      <w:r w:rsidRPr="0039279B">
        <w:rPr>
          <w:sz w:val="26"/>
          <w:szCs w:val="26"/>
        </w:rPr>
        <w:t>Средства будут использованы в полном объеме до конца текущего года, так как разработка и реализация мероприятий по ликвидации несанкционированных свалок запланировано на 3 квартал 2016 года, (вносятся изменения в программу в связи с изменениями в положение о проводимом конкурсе.</w:t>
      </w:r>
      <w:proofErr w:type="gramEnd"/>
      <w:r w:rsidRPr="0039279B">
        <w:rPr>
          <w:sz w:val="26"/>
          <w:szCs w:val="26"/>
        </w:rPr>
        <w:t xml:space="preserve"> </w:t>
      </w:r>
      <w:proofErr w:type="gramStart"/>
      <w:r w:rsidRPr="0039279B">
        <w:rPr>
          <w:sz w:val="26"/>
          <w:szCs w:val="26"/>
        </w:rPr>
        <w:t xml:space="preserve">Заключаются договора с ОО СП «Лифттехсервис»), </w:t>
      </w:r>
      <w:proofErr w:type="gramEnd"/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7B7CF5">
      <w:pPr>
        <w:tabs>
          <w:tab w:val="left" w:pos="567"/>
        </w:tabs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13 0 00 00000 Муниципальная программа «Социально-экономическое развитие, инвестиции муниципального образования городской округ город Пыть-Ях на 2016 – 2020 годы»</w:t>
      </w:r>
    </w:p>
    <w:p w:rsidR="000B44F5" w:rsidRPr="002E58BF" w:rsidRDefault="000B44F5" w:rsidP="007B7CF5">
      <w:pPr>
        <w:tabs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AE0980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41 736 345,40 рублей, что соответствует уточнённому плану.</w:t>
      </w:r>
    </w:p>
    <w:p w:rsidR="000B44F5" w:rsidRPr="002E58BF" w:rsidRDefault="000B44F5" w:rsidP="009F621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27 314 322,97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65,4</w:t>
      </w:r>
      <w:r w:rsidRPr="002E58BF">
        <w:rPr>
          <w:sz w:val="26"/>
          <w:szCs w:val="26"/>
        </w:rPr>
        <w:t xml:space="preserve">% к уточнённому плану и направлены на финансовое обеспечение выполнения муниципального задания с участием средств окружного бюджета на МБУ «МФЦ г. Пыть-Яха», на развитие многофункционального центра предоставления государственных и муниципальных услуг. </w:t>
      </w:r>
    </w:p>
    <w:p w:rsidR="000B44F5" w:rsidRDefault="000B44F5" w:rsidP="00073085">
      <w:pPr>
        <w:pStyle w:val="a7"/>
        <w:tabs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>В рамках подпрограммы «Развитие малого и среднего предпринимательства» расходы произведены</w:t>
      </w:r>
      <w:r>
        <w:rPr>
          <w:sz w:val="26"/>
          <w:szCs w:val="26"/>
        </w:rPr>
        <w:t xml:space="preserve"> в сумме 32 000,0 рублей или 1,0% от плана. </w:t>
      </w:r>
      <w:r w:rsidRPr="00073085">
        <w:rPr>
          <w:sz w:val="26"/>
          <w:szCs w:val="26"/>
        </w:rPr>
        <w:t xml:space="preserve">Объявлено 2 городских конкурса «Предприниматель года-2015» </w:t>
      </w:r>
      <w:r>
        <w:rPr>
          <w:sz w:val="26"/>
          <w:szCs w:val="26"/>
        </w:rPr>
        <w:t>, п</w:t>
      </w:r>
      <w:r w:rsidRPr="00073085">
        <w:rPr>
          <w:sz w:val="26"/>
          <w:szCs w:val="26"/>
        </w:rPr>
        <w:t>рием заявок на участие в конкурсе ведется по 08.07.2016</w:t>
      </w:r>
      <w:r>
        <w:rPr>
          <w:sz w:val="26"/>
          <w:szCs w:val="26"/>
        </w:rPr>
        <w:t xml:space="preserve"> </w:t>
      </w:r>
      <w:r w:rsidRPr="00073085">
        <w:rPr>
          <w:sz w:val="26"/>
          <w:szCs w:val="26"/>
        </w:rPr>
        <w:t>г</w:t>
      </w:r>
      <w:r>
        <w:rPr>
          <w:sz w:val="26"/>
          <w:szCs w:val="26"/>
        </w:rPr>
        <w:t>ода</w:t>
      </w:r>
      <w:r w:rsidRPr="0007308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  </w:t>
      </w:r>
      <w:r w:rsidRPr="00073085">
        <w:rPr>
          <w:sz w:val="26"/>
          <w:szCs w:val="26"/>
        </w:rPr>
        <w:t xml:space="preserve">«Лучший молодой предприниматель </w:t>
      </w:r>
      <w:proofErr w:type="spellStart"/>
      <w:r w:rsidRPr="00073085">
        <w:rPr>
          <w:sz w:val="26"/>
          <w:szCs w:val="26"/>
        </w:rPr>
        <w:t>г</w:t>
      </w:r>
      <w:proofErr w:type="gramStart"/>
      <w:r w:rsidRPr="00073085">
        <w:rPr>
          <w:sz w:val="26"/>
          <w:szCs w:val="26"/>
        </w:rPr>
        <w:t>.П</w:t>
      </w:r>
      <w:proofErr w:type="gramEnd"/>
      <w:r w:rsidRPr="00073085">
        <w:rPr>
          <w:sz w:val="26"/>
          <w:szCs w:val="26"/>
        </w:rPr>
        <w:t>ыть</w:t>
      </w:r>
      <w:proofErr w:type="spellEnd"/>
      <w:r w:rsidRPr="00073085">
        <w:rPr>
          <w:sz w:val="26"/>
          <w:szCs w:val="26"/>
        </w:rPr>
        <w:t xml:space="preserve">-Яха», </w:t>
      </w:r>
      <w:r>
        <w:rPr>
          <w:sz w:val="26"/>
          <w:szCs w:val="26"/>
        </w:rPr>
        <w:t>п</w:t>
      </w:r>
      <w:r w:rsidRPr="00073085">
        <w:rPr>
          <w:sz w:val="26"/>
          <w:szCs w:val="26"/>
        </w:rPr>
        <w:t>рием заявок на участие в конкурсе ведется по 15.07.2016</w:t>
      </w:r>
      <w:r>
        <w:rPr>
          <w:sz w:val="26"/>
          <w:szCs w:val="26"/>
        </w:rPr>
        <w:t xml:space="preserve"> </w:t>
      </w:r>
      <w:r w:rsidRPr="00073085">
        <w:rPr>
          <w:sz w:val="26"/>
          <w:szCs w:val="26"/>
        </w:rPr>
        <w:t>г</w:t>
      </w:r>
      <w:r>
        <w:rPr>
          <w:sz w:val="26"/>
          <w:szCs w:val="26"/>
        </w:rPr>
        <w:t>ода</w:t>
      </w:r>
      <w:r w:rsidRPr="00073085">
        <w:rPr>
          <w:sz w:val="26"/>
          <w:szCs w:val="26"/>
        </w:rPr>
        <w:t>. Подведение итогов конкурсов запланировано на июль 2016г.</w:t>
      </w:r>
    </w:p>
    <w:p w:rsidR="000B44F5" w:rsidRPr="002E58BF" w:rsidRDefault="000B44F5" w:rsidP="00073085">
      <w:pPr>
        <w:pStyle w:val="a7"/>
        <w:tabs>
          <w:tab w:val="left" w:pos="567"/>
        </w:tabs>
        <w:ind w:firstLine="567"/>
        <w:rPr>
          <w:b/>
          <w:sz w:val="26"/>
          <w:szCs w:val="26"/>
        </w:rPr>
      </w:pPr>
    </w:p>
    <w:p w:rsidR="000B44F5" w:rsidRPr="002E58BF" w:rsidRDefault="000B44F5" w:rsidP="007B7CF5">
      <w:pPr>
        <w:pStyle w:val="a7"/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14 0 00 00000 Муниципальная программа «Информационное общество муниципального образования городской округ город Пыть-Ях на 2014-2020 годы»</w:t>
      </w:r>
    </w:p>
    <w:p w:rsidR="000B44F5" w:rsidRDefault="000B44F5" w:rsidP="00AE0980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4 803 900,00 рублей.</w:t>
      </w:r>
    </w:p>
    <w:p w:rsidR="000B44F5" w:rsidRPr="002E58BF" w:rsidRDefault="000B44F5" w:rsidP="00AE0980">
      <w:pPr>
        <w:ind w:firstLine="567"/>
        <w:rPr>
          <w:color w:val="000000"/>
          <w:sz w:val="26"/>
          <w:szCs w:val="26"/>
        </w:rPr>
      </w:pPr>
      <w:r w:rsidRPr="008D75AB">
        <w:rPr>
          <w:color w:val="000000"/>
          <w:sz w:val="26"/>
          <w:szCs w:val="26"/>
        </w:rPr>
        <w:t xml:space="preserve">В течение отчетного периода в соответствии с нормами бюджетного законодательства утвержденные расходы по муниципальной программе были </w:t>
      </w:r>
      <w:r w:rsidRPr="008D75AB">
        <w:rPr>
          <w:color w:val="000000"/>
          <w:sz w:val="26"/>
          <w:szCs w:val="26"/>
        </w:rPr>
        <w:lastRenderedPageBreak/>
        <w:t>уточнены на сумму</w:t>
      </w:r>
      <w:r>
        <w:rPr>
          <w:color w:val="000000"/>
          <w:sz w:val="26"/>
          <w:szCs w:val="26"/>
        </w:rPr>
        <w:t xml:space="preserve"> (+) 350 000,0 рублей. Уточнённый план составляет  5 153 900,0 рублей. </w:t>
      </w:r>
    </w:p>
    <w:p w:rsidR="000B44F5" w:rsidRPr="002E58BF" w:rsidRDefault="000B44F5" w:rsidP="003E12E0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1 695 121,44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32,9</w:t>
      </w:r>
      <w:r w:rsidRPr="002E58BF">
        <w:rPr>
          <w:sz w:val="26"/>
          <w:szCs w:val="26"/>
        </w:rPr>
        <w:t xml:space="preserve">% к уточнённому годовому плану, </w:t>
      </w:r>
      <w:r w:rsidRPr="002E58BF">
        <w:rPr>
          <w:color w:val="000000"/>
          <w:sz w:val="26"/>
          <w:szCs w:val="26"/>
        </w:rPr>
        <w:t>и направлены в рамках п</w:t>
      </w:r>
      <w:r w:rsidRPr="002E58BF">
        <w:rPr>
          <w:sz w:val="26"/>
          <w:szCs w:val="26"/>
        </w:rPr>
        <w:t xml:space="preserve">одпрограммы «Развитие и сопровождение инфраструктуры информационных систем, имеющих особо </w:t>
      </w:r>
      <w:proofErr w:type="gramStart"/>
      <w:r w:rsidRPr="002E58BF">
        <w:rPr>
          <w:sz w:val="26"/>
          <w:szCs w:val="26"/>
        </w:rPr>
        <w:t>важное значение</w:t>
      </w:r>
      <w:proofErr w:type="gramEnd"/>
      <w:r w:rsidRPr="002E58BF">
        <w:rPr>
          <w:sz w:val="26"/>
          <w:szCs w:val="26"/>
        </w:rPr>
        <w:t xml:space="preserve"> для социально-экономического развития». </w:t>
      </w:r>
    </w:p>
    <w:p w:rsidR="000B44F5" w:rsidRPr="002E58BF" w:rsidRDefault="000B44F5" w:rsidP="003E12E0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Расходы в рамках данной муниципальной программы запланированы на формирование информационных ресурсов и обеспечение доступа к ним с помощью интернет-сайтов и информационных систем, на обеспечение информационной безопасности корпоративной сети органа местного самоуправления, на обеспечение информационной деятельности органов местного самоуправления, и будут исполнены до конца текущего года. </w:t>
      </w:r>
    </w:p>
    <w:p w:rsidR="000B44F5" w:rsidRPr="002E58BF" w:rsidRDefault="000B44F5" w:rsidP="007B7CF5">
      <w:pPr>
        <w:pStyle w:val="a5"/>
        <w:tabs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7B7CF5">
      <w:pPr>
        <w:pStyle w:val="a5"/>
        <w:tabs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>15 0 00 00000 Муниципальная программа «Развитие транспортной системы муниципального образования городской округ город Пыть-Ях на 2016-2020 годы»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C43031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163 680 700</w:t>
      </w:r>
      <w:r w:rsidRPr="002E58BF">
        <w:rPr>
          <w:color w:val="000000"/>
          <w:sz w:val="26"/>
          <w:szCs w:val="26"/>
        </w:rPr>
        <w:t>,0 рублей</w:t>
      </w:r>
      <w:r>
        <w:rPr>
          <w:color w:val="000000"/>
          <w:sz w:val="26"/>
          <w:szCs w:val="26"/>
        </w:rPr>
        <w:t>, что соответствует уточнённому плану.</w:t>
      </w:r>
    </w:p>
    <w:p w:rsidR="000B44F5" w:rsidRPr="002E58BF" w:rsidRDefault="000B44F5" w:rsidP="00C43031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 xml:space="preserve">62 148 969,82 </w:t>
      </w:r>
      <w:r w:rsidRPr="002E58BF">
        <w:rPr>
          <w:sz w:val="26"/>
          <w:szCs w:val="26"/>
        </w:rPr>
        <w:t xml:space="preserve">рублей или </w:t>
      </w:r>
      <w:r>
        <w:rPr>
          <w:sz w:val="26"/>
          <w:szCs w:val="26"/>
        </w:rPr>
        <w:t xml:space="preserve">38% </w:t>
      </w:r>
      <w:r w:rsidRPr="002E58BF">
        <w:rPr>
          <w:sz w:val="26"/>
          <w:szCs w:val="26"/>
        </w:rPr>
        <w:t xml:space="preserve"> к уточнённому плану, </w:t>
      </w:r>
      <w:r w:rsidRPr="002E58BF">
        <w:rPr>
          <w:color w:val="000000"/>
          <w:sz w:val="26"/>
          <w:szCs w:val="26"/>
        </w:rPr>
        <w:t>в том числе по подпрограммам:</w:t>
      </w:r>
    </w:p>
    <w:p w:rsidR="000B44F5" w:rsidRPr="002E58BF" w:rsidRDefault="000B44F5" w:rsidP="00C43031">
      <w:pPr>
        <w:tabs>
          <w:tab w:val="left" w:pos="567"/>
        </w:tabs>
        <w:ind w:firstLine="567"/>
        <w:rPr>
          <w:sz w:val="26"/>
          <w:szCs w:val="26"/>
        </w:rPr>
      </w:pPr>
      <w:r w:rsidRPr="002E58BF">
        <w:rPr>
          <w:rStyle w:val="a6"/>
          <w:b w:val="0"/>
          <w:bCs/>
          <w:sz w:val="26"/>
          <w:szCs w:val="26"/>
        </w:rPr>
        <w:t>- Подпрограмма «Автомобильные транспорт»</w:t>
      </w:r>
      <w:r w:rsidRPr="002E58BF">
        <w:rPr>
          <w:sz w:val="26"/>
          <w:szCs w:val="26"/>
        </w:rPr>
        <w:t xml:space="preserve"> расходы исполнены в сумме     </w:t>
      </w:r>
      <w:r>
        <w:rPr>
          <w:sz w:val="26"/>
          <w:szCs w:val="26"/>
        </w:rPr>
        <w:t>42 239 520,0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71,6</w:t>
      </w:r>
      <w:r w:rsidRPr="002E58BF">
        <w:rPr>
          <w:sz w:val="26"/>
          <w:szCs w:val="26"/>
        </w:rPr>
        <w:t>% к уточненному плану и направлены</w:t>
      </w:r>
      <w:r w:rsidRPr="002E58BF">
        <w:rPr>
          <w:bCs/>
          <w:iCs/>
          <w:sz w:val="26"/>
          <w:szCs w:val="26"/>
        </w:rPr>
        <w:t xml:space="preserve"> на предоставление субсидий предприятиям автомобильного транспорта на возмещение убытков от перевозки пассажиров на городских маршрутах. </w:t>
      </w:r>
    </w:p>
    <w:p w:rsidR="000B44F5" w:rsidRDefault="000B44F5" w:rsidP="009E5105">
      <w:pPr>
        <w:ind w:firstLine="720"/>
        <w:rPr>
          <w:sz w:val="26"/>
          <w:szCs w:val="26"/>
        </w:rPr>
      </w:pPr>
      <w:r w:rsidRPr="002E58BF">
        <w:rPr>
          <w:rStyle w:val="a6"/>
          <w:b w:val="0"/>
          <w:bCs/>
          <w:sz w:val="26"/>
          <w:szCs w:val="26"/>
        </w:rPr>
        <w:t>- Подпрограмма «Дорожное хозяйство»</w:t>
      </w:r>
      <w:r w:rsidRPr="002E58BF">
        <w:rPr>
          <w:sz w:val="26"/>
          <w:szCs w:val="26"/>
        </w:rPr>
        <w:t xml:space="preserve"> расходы исполнены в сумме </w:t>
      </w:r>
      <w:r>
        <w:rPr>
          <w:sz w:val="26"/>
          <w:szCs w:val="26"/>
        </w:rPr>
        <w:t>19 909 449,82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19,0</w:t>
      </w:r>
      <w:r w:rsidRPr="002E58BF">
        <w:rPr>
          <w:sz w:val="26"/>
          <w:szCs w:val="26"/>
        </w:rPr>
        <w:t xml:space="preserve"> % к уточненному плану и направлены на содержание автомобильных дорог (улично-дорожной сети города) и искусственных сооружений на них, на содержание светофорных комплексов, расположенных на улично-дорожной сети города, на ремонт (асфальтирование) автомобильных дорог общего пользования местного значения</w:t>
      </w:r>
      <w:proofErr w:type="gramStart"/>
      <w:r w:rsidRPr="009E510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рамках реализации муниципальной программы «в текущем году запланированы следующие мероприятия, направленные на ремонт УДС города:</w:t>
      </w:r>
    </w:p>
    <w:p w:rsidR="000B44F5" w:rsidRDefault="000B44F5" w:rsidP="009E5105">
      <w:pPr>
        <w:ind w:firstLine="720"/>
        <w:rPr>
          <w:sz w:val="26"/>
          <w:szCs w:val="26"/>
        </w:rPr>
      </w:pPr>
      <w:r>
        <w:rPr>
          <w:sz w:val="26"/>
          <w:szCs w:val="26"/>
        </w:rPr>
        <w:t>- Ремонт ул. Нефтяников;</w:t>
      </w:r>
    </w:p>
    <w:p w:rsidR="000B44F5" w:rsidRDefault="000B44F5" w:rsidP="009E5105">
      <w:pPr>
        <w:ind w:firstLine="720"/>
        <w:rPr>
          <w:sz w:val="26"/>
          <w:szCs w:val="26"/>
        </w:rPr>
      </w:pPr>
      <w:r>
        <w:rPr>
          <w:sz w:val="26"/>
          <w:szCs w:val="26"/>
        </w:rPr>
        <w:t>- Завершение работ по ремонту подъездной дороги к КНС и МБОУ СОШ №6;</w:t>
      </w:r>
    </w:p>
    <w:p w:rsidR="000B44F5" w:rsidRPr="002E58BF" w:rsidRDefault="000B44F5" w:rsidP="009E510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- Р</w:t>
      </w:r>
      <w:r w:rsidRPr="00A3664E">
        <w:rPr>
          <w:sz w:val="26"/>
          <w:szCs w:val="26"/>
        </w:rPr>
        <w:t>азработк</w:t>
      </w:r>
      <w:r>
        <w:rPr>
          <w:sz w:val="26"/>
          <w:szCs w:val="26"/>
        </w:rPr>
        <w:t>а</w:t>
      </w:r>
      <w:r w:rsidRPr="00A3664E">
        <w:rPr>
          <w:sz w:val="26"/>
          <w:szCs w:val="26"/>
        </w:rPr>
        <w:t xml:space="preserve"> проектной и рабочей документации по объекту: «Обустройство резервного въезда во 2а микрорайон г. Пыть-Ях»</w:t>
      </w:r>
      <w:r>
        <w:rPr>
          <w:sz w:val="26"/>
          <w:szCs w:val="26"/>
        </w:rPr>
        <w:t xml:space="preserve">. Работы ведутся в плановом режиме </w:t>
      </w:r>
      <w:r w:rsidRPr="002E58BF">
        <w:rPr>
          <w:sz w:val="26"/>
          <w:szCs w:val="26"/>
        </w:rPr>
        <w:t xml:space="preserve">и будут исполнены до конца текущего года. </w:t>
      </w:r>
    </w:p>
    <w:p w:rsidR="000B44F5" w:rsidRPr="00A3664E" w:rsidRDefault="000B44F5" w:rsidP="009E5105">
      <w:pPr>
        <w:ind w:firstLine="720"/>
        <w:rPr>
          <w:sz w:val="26"/>
          <w:szCs w:val="26"/>
        </w:rPr>
      </w:pP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954455">
      <w:pPr>
        <w:pStyle w:val="a5"/>
        <w:tabs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>16 0 00 00000 Муниципальная программа «Управление муниципальными финансами в муниципальном образовании городской округ город Пыть-Ях на 2016-2020 годы»</w:t>
      </w:r>
    </w:p>
    <w:p w:rsidR="000B44F5" w:rsidRPr="002E58BF" w:rsidRDefault="000B44F5" w:rsidP="0095445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954455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1 751 000,00 рублей, </w:t>
      </w:r>
      <w:r w:rsidRPr="002E58BF">
        <w:rPr>
          <w:sz w:val="26"/>
          <w:szCs w:val="26"/>
        </w:rPr>
        <w:t>что соответствует уточненному плану на год</w:t>
      </w:r>
      <w:r w:rsidRPr="002E58BF">
        <w:rPr>
          <w:color w:val="000000"/>
          <w:sz w:val="26"/>
          <w:szCs w:val="26"/>
        </w:rPr>
        <w:t>.</w:t>
      </w:r>
    </w:p>
    <w:p w:rsidR="000B44F5" w:rsidRPr="002E58BF" w:rsidRDefault="000B44F5" w:rsidP="00954455">
      <w:pPr>
        <w:ind w:firstLine="708"/>
        <w:rPr>
          <w:sz w:val="26"/>
          <w:szCs w:val="26"/>
        </w:rPr>
      </w:pPr>
      <w:r w:rsidRPr="002E58BF">
        <w:rPr>
          <w:sz w:val="26"/>
          <w:szCs w:val="26"/>
        </w:rPr>
        <w:lastRenderedPageBreak/>
        <w:t xml:space="preserve">Расходы за отчетный период исполнены в сумме </w:t>
      </w:r>
      <w:r>
        <w:rPr>
          <w:sz w:val="26"/>
          <w:szCs w:val="26"/>
        </w:rPr>
        <w:t>1 059 308,20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60,5</w:t>
      </w:r>
      <w:r w:rsidRPr="002E58BF">
        <w:rPr>
          <w:sz w:val="26"/>
          <w:szCs w:val="26"/>
        </w:rPr>
        <w:t>% к утверждённому плану и направлены на обслуживание муниципального долга.</w:t>
      </w:r>
    </w:p>
    <w:p w:rsidR="000B44F5" w:rsidRPr="002E58BF" w:rsidRDefault="000B44F5" w:rsidP="0095445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 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7B7CF5">
      <w:pPr>
        <w:pStyle w:val="a5"/>
        <w:tabs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>17 0 00 00000 Муниципальная программа «Развитие гражданского общества муниципального образования городской округ город Пыть-Ях на 2016-2020 годы»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C43031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29 478 300,0</w:t>
      </w:r>
      <w:r w:rsidRPr="002E58BF">
        <w:rPr>
          <w:color w:val="000000"/>
          <w:sz w:val="26"/>
          <w:szCs w:val="26"/>
        </w:rPr>
        <w:t xml:space="preserve"> рублей, </w:t>
      </w:r>
      <w:r w:rsidRPr="002E58BF">
        <w:rPr>
          <w:sz w:val="26"/>
          <w:szCs w:val="26"/>
        </w:rPr>
        <w:t>что соответствует уточненному плану на год</w:t>
      </w:r>
      <w:r w:rsidRPr="002E58BF">
        <w:rPr>
          <w:color w:val="000000"/>
          <w:sz w:val="26"/>
          <w:szCs w:val="26"/>
        </w:rPr>
        <w:t>.</w:t>
      </w:r>
    </w:p>
    <w:p w:rsidR="000B44F5" w:rsidRPr="002E58BF" w:rsidRDefault="000B44F5" w:rsidP="00C43031">
      <w:pPr>
        <w:tabs>
          <w:tab w:val="left" w:pos="0"/>
          <w:tab w:val="left" w:pos="567"/>
        </w:tabs>
        <w:ind w:firstLine="567"/>
        <w:rPr>
          <w:color w:val="000000"/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15 402 967,18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52,3</w:t>
      </w:r>
      <w:r w:rsidRPr="002E58BF">
        <w:rPr>
          <w:sz w:val="26"/>
          <w:szCs w:val="26"/>
        </w:rPr>
        <w:t xml:space="preserve">% к утверждённому плану, </w:t>
      </w:r>
      <w:r w:rsidRPr="002E58BF">
        <w:rPr>
          <w:color w:val="000000"/>
          <w:sz w:val="26"/>
          <w:szCs w:val="26"/>
        </w:rPr>
        <w:t>в том числе по подпрограммам:</w:t>
      </w:r>
    </w:p>
    <w:p w:rsidR="000B44F5" w:rsidRPr="002E58BF" w:rsidRDefault="000B44F5" w:rsidP="007B7CF5">
      <w:pPr>
        <w:tabs>
          <w:tab w:val="left" w:pos="567"/>
        </w:tabs>
        <w:ind w:firstLine="567"/>
        <w:rPr>
          <w:sz w:val="26"/>
          <w:szCs w:val="26"/>
        </w:rPr>
      </w:pPr>
      <w:proofErr w:type="gramStart"/>
      <w:r w:rsidRPr="002E58BF">
        <w:rPr>
          <w:rStyle w:val="a6"/>
          <w:bCs/>
          <w:sz w:val="26"/>
          <w:szCs w:val="26"/>
        </w:rPr>
        <w:t xml:space="preserve">- </w:t>
      </w:r>
      <w:r w:rsidRPr="002E58BF">
        <w:rPr>
          <w:rStyle w:val="a6"/>
          <w:b w:val="0"/>
          <w:bCs/>
          <w:sz w:val="26"/>
          <w:szCs w:val="26"/>
        </w:rPr>
        <w:t xml:space="preserve">Подпрограмма «Поддержка социально ориентированных некоммерческих организаций и содействие развитию гражданского общества на территории муниципального образования городской округ город Пыть-Ях на 2016-2020 годы» расходы исполнены в сумме </w:t>
      </w:r>
      <w:r>
        <w:rPr>
          <w:rStyle w:val="a6"/>
          <w:b w:val="0"/>
          <w:bCs/>
          <w:sz w:val="26"/>
          <w:szCs w:val="26"/>
        </w:rPr>
        <w:t>3 013 962,50</w:t>
      </w:r>
      <w:r w:rsidRPr="002E58BF">
        <w:rPr>
          <w:rStyle w:val="a6"/>
          <w:b w:val="0"/>
          <w:bCs/>
          <w:sz w:val="26"/>
          <w:szCs w:val="26"/>
        </w:rPr>
        <w:t xml:space="preserve">  рублей или </w:t>
      </w:r>
      <w:r>
        <w:rPr>
          <w:rStyle w:val="a6"/>
          <w:b w:val="0"/>
          <w:bCs/>
          <w:sz w:val="26"/>
          <w:szCs w:val="26"/>
        </w:rPr>
        <w:t>49,9</w:t>
      </w:r>
      <w:r w:rsidRPr="002E58BF">
        <w:rPr>
          <w:rStyle w:val="a6"/>
          <w:b w:val="0"/>
          <w:bCs/>
          <w:sz w:val="26"/>
          <w:szCs w:val="26"/>
        </w:rPr>
        <w:t>% к уточненному плану, и направлены</w:t>
      </w:r>
      <w:r w:rsidRPr="002E58BF">
        <w:t xml:space="preserve"> </w:t>
      </w:r>
      <w:r w:rsidRPr="002E58BF">
        <w:rPr>
          <w:sz w:val="26"/>
          <w:szCs w:val="26"/>
        </w:rPr>
        <w:t>на грантовую поддержку социально ориентированным негосударственным некоммерческим организациям путем предоставления на конкурсной основе субсидий на реализацию социально значимых проектов двум организациям;</w:t>
      </w:r>
      <w:proofErr w:type="gramEnd"/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proofErr w:type="gramStart"/>
      <w:r w:rsidRPr="002E58BF">
        <w:rPr>
          <w:rStyle w:val="a6"/>
          <w:bCs/>
          <w:sz w:val="26"/>
          <w:szCs w:val="26"/>
        </w:rPr>
        <w:t xml:space="preserve">- </w:t>
      </w:r>
      <w:r w:rsidRPr="002E58BF">
        <w:rPr>
          <w:rStyle w:val="a6"/>
          <w:b w:val="0"/>
          <w:bCs/>
          <w:sz w:val="26"/>
          <w:szCs w:val="26"/>
        </w:rPr>
        <w:t>Подпрограмма «Информационное обеспечение деятельности органов местного самоуправления города Пыть-Яха на 2016-2020 годы</w:t>
      </w:r>
      <w:r w:rsidRPr="002E58BF">
        <w:rPr>
          <w:rStyle w:val="a6"/>
          <w:bCs/>
          <w:sz w:val="26"/>
          <w:szCs w:val="26"/>
        </w:rPr>
        <w:t xml:space="preserve">» </w:t>
      </w:r>
      <w:r w:rsidRPr="002E58BF">
        <w:rPr>
          <w:rStyle w:val="a6"/>
          <w:b w:val="0"/>
          <w:bCs/>
          <w:sz w:val="26"/>
          <w:szCs w:val="26"/>
        </w:rPr>
        <w:t xml:space="preserve">расходы исполнены в сумме </w:t>
      </w:r>
      <w:r>
        <w:rPr>
          <w:sz w:val="26"/>
          <w:szCs w:val="26"/>
        </w:rPr>
        <w:t>12 389 004,68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52,9</w:t>
      </w:r>
      <w:r w:rsidRPr="002E58BF">
        <w:rPr>
          <w:sz w:val="26"/>
          <w:szCs w:val="26"/>
        </w:rPr>
        <w:t>% к уточненному плану и  направлены на подготовку и размещение информации о деятельности органов местного самоуправления муниципального образования городской округ город Пыть-Ях в рамках предоставления субсидии на финансовое обеспечение выполнения муниципального задания муниципальным автономным учреждением «Телерадиокомпания Пыть-Яхинформ».</w:t>
      </w:r>
      <w:proofErr w:type="gramEnd"/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>18 0 00 00000 Муниципальная программа «Управление муниципальным имуществом муниципального образования городской округ город Пыть-Ях на 2016-2020 годы»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</w:p>
    <w:p w:rsidR="000B44F5" w:rsidRPr="002E58BF" w:rsidRDefault="000B44F5" w:rsidP="000F0C44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28 249 100,0</w:t>
      </w:r>
      <w:r w:rsidRPr="002E58BF">
        <w:rPr>
          <w:color w:val="000000"/>
          <w:sz w:val="26"/>
          <w:szCs w:val="26"/>
        </w:rPr>
        <w:t xml:space="preserve"> рублей,</w:t>
      </w:r>
      <w:r w:rsidRPr="002E58BF">
        <w:rPr>
          <w:sz w:val="26"/>
          <w:szCs w:val="26"/>
        </w:rPr>
        <w:t xml:space="preserve"> что соответствует уточненному плану на год</w:t>
      </w:r>
      <w:r w:rsidRPr="002E58BF">
        <w:rPr>
          <w:color w:val="000000"/>
          <w:sz w:val="26"/>
          <w:szCs w:val="26"/>
        </w:rPr>
        <w:t>.</w:t>
      </w:r>
    </w:p>
    <w:p w:rsidR="000B44F5" w:rsidRPr="002E58BF" w:rsidRDefault="000B44F5" w:rsidP="002433D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14 618 309,21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51,8</w:t>
      </w:r>
      <w:r w:rsidRPr="002E58BF">
        <w:rPr>
          <w:sz w:val="26"/>
          <w:szCs w:val="26"/>
        </w:rPr>
        <w:t xml:space="preserve">% к утверждённому плану, </w:t>
      </w:r>
      <w:r w:rsidRPr="002E58BF">
        <w:rPr>
          <w:color w:val="000000"/>
          <w:sz w:val="26"/>
          <w:szCs w:val="26"/>
        </w:rPr>
        <w:t>и направлены на р</w:t>
      </w:r>
      <w:r w:rsidRPr="002E58BF">
        <w:rPr>
          <w:sz w:val="26"/>
          <w:szCs w:val="26"/>
        </w:rPr>
        <w:t xml:space="preserve">еализацию мероприятий в части совершенствования системы управления муниципальным имуществом, на реализацию мероприятий в части обеспечения надлежащего уровня эксплуатации муниципального имущества. Расходы проведены в пределах принятых бюджетных обязательств, оплата произведена в соответствии с условиями договоров за фактически выполненные работы (услуги, поставки). </w:t>
      </w:r>
    </w:p>
    <w:p w:rsidR="000B44F5" w:rsidRPr="002E58BF" w:rsidRDefault="000B44F5" w:rsidP="007B7CF5">
      <w:pPr>
        <w:tabs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7B7CF5">
      <w:pPr>
        <w:tabs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 xml:space="preserve">19 0 00 00000 Муниципальная программа «Создание условий для обеспечения деятельности исполнительно-распорядительного органа местного </w:t>
      </w:r>
      <w:r w:rsidRPr="002E58BF">
        <w:rPr>
          <w:b/>
          <w:sz w:val="26"/>
          <w:szCs w:val="26"/>
        </w:rPr>
        <w:lastRenderedPageBreak/>
        <w:t>самоуправления, развития муниципальной службы и резерва управленческих кадров в муниципальном образовании городской округ город Пыть-Ях на 2016-2020 годы»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Default="000B44F5" w:rsidP="00AA2C7C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288 523 912,0</w:t>
      </w:r>
      <w:r w:rsidRPr="002E58BF">
        <w:rPr>
          <w:color w:val="000000"/>
          <w:sz w:val="26"/>
          <w:szCs w:val="26"/>
        </w:rPr>
        <w:t xml:space="preserve"> рублей, </w:t>
      </w:r>
      <w:r w:rsidRPr="002E58BF">
        <w:rPr>
          <w:sz w:val="26"/>
          <w:szCs w:val="26"/>
        </w:rPr>
        <w:t>что соответствует уточненному плану на год</w:t>
      </w:r>
      <w:r w:rsidRPr="002E58BF">
        <w:rPr>
          <w:color w:val="000000"/>
          <w:sz w:val="26"/>
          <w:szCs w:val="26"/>
        </w:rPr>
        <w:t>.</w:t>
      </w:r>
    </w:p>
    <w:p w:rsidR="000B44F5" w:rsidRPr="008D75AB" w:rsidRDefault="000B44F5" w:rsidP="00F204B4">
      <w:pPr>
        <w:ind w:firstLine="567"/>
        <w:rPr>
          <w:color w:val="000000"/>
          <w:sz w:val="26"/>
          <w:szCs w:val="26"/>
        </w:rPr>
      </w:pPr>
      <w:r w:rsidRPr="008D75AB">
        <w:rPr>
          <w:color w:val="000000"/>
          <w:sz w:val="26"/>
          <w:szCs w:val="26"/>
        </w:rPr>
        <w:t>В течение отчетного периода в соответствии с нормами бюджетного законодательства утвержденные расходы по муниципальной программе были уточнены на сумму (</w:t>
      </w:r>
      <w:r>
        <w:rPr>
          <w:color w:val="000000"/>
          <w:sz w:val="26"/>
          <w:szCs w:val="26"/>
        </w:rPr>
        <w:t>+</w:t>
      </w:r>
      <w:r w:rsidRPr="008D75AB">
        <w:rPr>
          <w:color w:val="000000"/>
          <w:sz w:val="26"/>
          <w:szCs w:val="26"/>
        </w:rPr>
        <w:t xml:space="preserve">) </w:t>
      </w:r>
      <w:r>
        <w:rPr>
          <w:color w:val="000000"/>
          <w:sz w:val="26"/>
          <w:szCs w:val="26"/>
        </w:rPr>
        <w:t>53  000,0</w:t>
      </w:r>
      <w:r w:rsidRPr="008D75AB">
        <w:rPr>
          <w:color w:val="000000"/>
          <w:sz w:val="26"/>
          <w:szCs w:val="26"/>
        </w:rPr>
        <w:t xml:space="preserve"> рублей.</w:t>
      </w:r>
    </w:p>
    <w:p w:rsidR="000B44F5" w:rsidRPr="002E58BF" w:rsidRDefault="000B44F5" w:rsidP="00AA2C7C">
      <w:pPr>
        <w:ind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Уточнённый план составил 288 576 912,0 рублей.</w:t>
      </w:r>
    </w:p>
    <w:p w:rsidR="000B44F5" w:rsidRPr="002E58BF" w:rsidRDefault="000B44F5" w:rsidP="001522D6">
      <w:pPr>
        <w:pStyle w:val="a5"/>
        <w:tabs>
          <w:tab w:val="left" w:pos="567"/>
        </w:tabs>
        <w:ind w:firstLine="567"/>
        <w:jc w:val="both"/>
        <w:rPr>
          <w:b w:val="0"/>
          <w:sz w:val="26"/>
          <w:szCs w:val="26"/>
        </w:rPr>
      </w:pPr>
      <w:r w:rsidRPr="002E58BF">
        <w:rPr>
          <w:b w:val="0"/>
          <w:sz w:val="26"/>
          <w:szCs w:val="26"/>
        </w:rPr>
        <w:t xml:space="preserve">Расходы за отчетный период исполнены в сумме </w:t>
      </w:r>
      <w:r>
        <w:rPr>
          <w:b w:val="0"/>
          <w:sz w:val="26"/>
          <w:szCs w:val="26"/>
        </w:rPr>
        <w:t>140 913 430,43</w:t>
      </w:r>
      <w:r w:rsidRPr="002E58BF">
        <w:rPr>
          <w:b w:val="0"/>
          <w:sz w:val="26"/>
          <w:szCs w:val="26"/>
        </w:rPr>
        <w:t xml:space="preserve"> рубл</w:t>
      </w:r>
      <w:r>
        <w:rPr>
          <w:b w:val="0"/>
          <w:sz w:val="26"/>
          <w:szCs w:val="26"/>
        </w:rPr>
        <w:t>ей</w:t>
      </w:r>
      <w:r w:rsidRPr="002E58BF">
        <w:rPr>
          <w:b w:val="0"/>
          <w:sz w:val="26"/>
          <w:szCs w:val="26"/>
        </w:rPr>
        <w:t xml:space="preserve"> или </w:t>
      </w:r>
      <w:r>
        <w:rPr>
          <w:b w:val="0"/>
          <w:sz w:val="26"/>
          <w:szCs w:val="26"/>
        </w:rPr>
        <w:t>48,9</w:t>
      </w:r>
      <w:r w:rsidRPr="002E58BF">
        <w:rPr>
          <w:b w:val="0"/>
          <w:sz w:val="26"/>
          <w:szCs w:val="26"/>
        </w:rPr>
        <w:t>% к уточнённому плану и направлены:</w:t>
      </w:r>
    </w:p>
    <w:p w:rsidR="000B44F5" w:rsidRPr="002E58BF" w:rsidRDefault="000B44F5" w:rsidP="00272D68">
      <w:pPr>
        <w:tabs>
          <w:tab w:val="left" w:pos="0"/>
          <w:tab w:val="left" w:pos="567"/>
        </w:tabs>
        <w:ind w:firstLine="567"/>
        <w:rPr>
          <w:b/>
          <w:sz w:val="26"/>
          <w:szCs w:val="26"/>
        </w:rPr>
      </w:pPr>
      <w:r w:rsidRPr="002E58BF">
        <w:rPr>
          <w:b/>
          <w:sz w:val="26"/>
          <w:szCs w:val="26"/>
        </w:rPr>
        <w:t xml:space="preserve">- </w:t>
      </w:r>
      <w:r w:rsidRPr="002E58BF">
        <w:rPr>
          <w:sz w:val="26"/>
          <w:szCs w:val="26"/>
        </w:rPr>
        <w:t xml:space="preserve">На обеспечение деятельности (оказание услуг) Администрации города Пыть-Яха в сумме </w:t>
      </w:r>
      <w:r>
        <w:rPr>
          <w:sz w:val="26"/>
          <w:szCs w:val="26"/>
        </w:rPr>
        <w:t>112 008 033,15</w:t>
      </w:r>
      <w:r w:rsidRPr="002E58BF">
        <w:rPr>
          <w:sz w:val="26"/>
          <w:szCs w:val="26"/>
        </w:rPr>
        <w:t xml:space="preserve"> рублей, или </w:t>
      </w:r>
      <w:r>
        <w:rPr>
          <w:sz w:val="26"/>
          <w:szCs w:val="26"/>
        </w:rPr>
        <w:t>47,6</w:t>
      </w:r>
      <w:r w:rsidRPr="002E58BF">
        <w:rPr>
          <w:sz w:val="26"/>
          <w:szCs w:val="26"/>
        </w:rPr>
        <w:t>% от плановых назначений</w:t>
      </w:r>
      <w:r w:rsidR="00AF7B51">
        <w:rPr>
          <w:sz w:val="26"/>
          <w:szCs w:val="26"/>
        </w:rPr>
        <w:t xml:space="preserve">. </w:t>
      </w:r>
      <w:r w:rsidRPr="002E58BF">
        <w:rPr>
          <w:sz w:val="26"/>
          <w:szCs w:val="26"/>
        </w:rPr>
        <w:t xml:space="preserve">Основная часть расходов направлена на оплату труда и начисления на выплаты по оплате труда в сумме </w:t>
      </w:r>
      <w:r>
        <w:rPr>
          <w:sz w:val="26"/>
          <w:szCs w:val="26"/>
        </w:rPr>
        <w:t>102 495 972,62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 xml:space="preserve"> 91,5</w:t>
      </w:r>
      <w:r w:rsidRPr="002E58BF">
        <w:rPr>
          <w:sz w:val="26"/>
          <w:szCs w:val="26"/>
        </w:rPr>
        <w:t xml:space="preserve">% в общей сумме расходов на содержание учреждения. Расходы на оплату работ, услуг направлены </w:t>
      </w:r>
      <w:r>
        <w:rPr>
          <w:sz w:val="26"/>
          <w:szCs w:val="26"/>
        </w:rPr>
        <w:t>5 782 741,14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5,2</w:t>
      </w:r>
      <w:r w:rsidRPr="002E58BF">
        <w:rPr>
          <w:sz w:val="26"/>
          <w:szCs w:val="26"/>
        </w:rPr>
        <w:t>% в общей сумме расходов на содержание учреждения. Оплата услуг произведена по «факту» в соответствии с принятыми бюджетными обязательствами;</w:t>
      </w:r>
    </w:p>
    <w:p w:rsidR="000B44F5" w:rsidRPr="002E58BF" w:rsidRDefault="000B44F5" w:rsidP="001522D6">
      <w:pPr>
        <w:pStyle w:val="a5"/>
        <w:tabs>
          <w:tab w:val="left" w:pos="567"/>
        </w:tabs>
        <w:ind w:firstLine="567"/>
        <w:jc w:val="both"/>
        <w:rPr>
          <w:b w:val="0"/>
          <w:sz w:val="26"/>
          <w:szCs w:val="26"/>
        </w:rPr>
      </w:pPr>
      <w:proofErr w:type="gramStart"/>
      <w:r w:rsidRPr="002E58BF">
        <w:rPr>
          <w:b w:val="0"/>
          <w:sz w:val="26"/>
          <w:szCs w:val="26"/>
        </w:rPr>
        <w:t xml:space="preserve">- На функционирование деятельности МКУ «Управление материально-технического обеспечения органов местного самоуправления города Пыть-Яха» в сумме </w:t>
      </w:r>
      <w:r>
        <w:rPr>
          <w:b w:val="0"/>
          <w:sz w:val="26"/>
          <w:szCs w:val="26"/>
        </w:rPr>
        <w:t xml:space="preserve">28 639 391,08 </w:t>
      </w:r>
      <w:r w:rsidRPr="002E58BF">
        <w:rPr>
          <w:b w:val="0"/>
          <w:sz w:val="26"/>
          <w:szCs w:val="26"/>
        </w:rPr>
        <w:t xml:space="preserve"> рублей, или </w:t>
      </w:r>
      <w:r>
        <w:rPr>
          <w:b w:val="0"/>
          <w:sz w:val="26"/>
          <w:szCs w:val="26"/>
        </w:rPr>
        <w:t>56,6</w:t>
      </w:r>
      <w:r w:rsidRPr="002E58BF">
        <w:rPr>
          <w:b w:val="0"/>
          <w:sz w:val="26"/>
          <w:szCs w:val="26"/>
        </w:rPr>
        <w:t>% от плановых назначений;</w:t>
      </w:r>
      <w:proofErr w:type="gramEnd"/>
    </w:p>
    <w:p w:rsidR="000B44F5" w:rsidRPr="002E58BF" w:rsidRDefault="000B44F5" w:rsidP="001522D6">
      <w:pPr>
        <w:pStyle w:val="a5"/>
        <w:tabs>
          <w:tab w:val="left" w:pos="567"/>
        </w:tabs>
        <w:ind w:firstLine="567"/>
        <w:jc w:val="both"/>
        <w:rPr>
          <w:b w:val="0"/>
          <w:sz w:val="26"/>
          <w:szCs w:val="26"/>
        </w:rPr>
      </w:pPr>
      <w:r w:rsidRPr="002E58BF">
        <w:rPr>
          <w:b w:val="0"/>
          <w:sz w:val="26"/>
          <w:szCs w:val="26"/>
        </w:rPr>
        <w:t xml:space="preserve">- На реализацию мероприятий по повышению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 направлено </w:t>
      </w:r>
      <w:r>
        <w:rPr>
          <w:b w:val="0"/>
          <w:sz w:val="26"/>
          <w:szCs w:val="26"/>
        </w:rPr>
        <w:t>266 006,20</w:t>
      </w:r>
      <w:r w:rsidRPr="002E58BF">
        <w:rPr>
          <w:b w:val="0"/>
          <w:sz w:val="26"/>
          <w:szCs w:val="26"/>
        </w:rPr>
        <w:t xml:space="preserve"> рублей, или </w:t>
      </w:r>
      <w:r>
        <w:rPr>
          <w:b w:val="0"/>
          <w:sz w:val="26"/>
          <w:szCs w:val="26"/>
        </w:rPr>
        <w:t>24,8</w:t>
      </w:r>
      <w:r w:rsidRPr="002E58BF">
        <w:rPr>
          <w:b w:val="0"/>
          <w:sz w:val="26"/>
          <w:szCs w:val="26"/>
        </w:rPr>
        <w:t>% от плановых назначений.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7B7CF5">
      <w:pPr>
        <w:pStyle w:val="a5"/>
        <w:tabs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>20 0 00 00000 Ведомственная целевая программа «Благоустройство города Пыть-Яха на 2014-2016 годы»</w:t>
      </w:r>
    </w:p>
    <w:p w:rsidR="000B44F5" w:rsidRPr="002E58B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2E58BF" w:rsidRDefault="000B44F5" w:rsidP="00AA2C7C">
      <w:pPr>
        <w:ind w:firstLine="567"/>
        <w:rPr>
          <w:color w:val="000000"/>
          <w:sz w:val="26"/>
          <w:szCs w:val="26"/>
        </w:rPr>
      </w:pPr>
      <w:proofErr w:type="gramStart"/>
      <w:r w:rsidRPr="002E58BF">
        <w:rPr>
          <w:color w:val="000000"/>
          <w:sz w:val="26"/>
          <w:szCs w:val="26"/>
        </w:rPr>
        <w:t>В соответствии с решением о бюджете городского округа бюджетные ассигнования по муниципальной программе утверждены в сумме</w:t>
      </w:r>
      <w:proofErr w:type="gramEnd"/>
      <w:r w:rsidRPr="002E58B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82 424 500,0</w:t>
      </w:r>
      <w:r w:rsidRPr="002E58BF">
        <w:rPr>
          <w:color w:val="000000"/>
          <w:sz w:val="26"/>
          <w:szCs w:val="26"/>
        </w:rPr>
        <w:t xml:space="preserve"> рублей, что соответствует уточненному плану на год. </w:t>
      </w:r>
    </w:p>
    <w:p w:rsidR="000B44F5" w:rsidRPr="00FF732F" w:rsidRDefault="000B44F5" w:rsidP="00AA2C7C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2E58B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15 964 155,83</w:t>
      </w:r>
      <w:r w:rsidRPr="002E58B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19,4</w:t>
      </w:r>
      <w:r w:rsidRPr="002E58BF">
        <w:rPr>
          <w:sz w:val="26"/>
          <w:szCs w:val="26"/>
        </w:rPr>
        <w:t>% к уточнённому плану, в том числе:</w:t>
      </w:r>
    </w:p>
    <w:p w:rsidR="000B44F5" w:rsidRPr="00FF732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FF732F">
        <w:rPr>
          <w:sz w:val="26"/>
          <w:szCs w:val="26"/>
        </w:rPr>
        <w:t xml:space="preserve">• Организация освещения улиц в </w:t>
      </w:r>
      <w:r>
        <w:rPr>
          <w:sz w:val="26"/>
          <w:szCs w:val="26"/>
        </w:rPr>
        <w:t>6 829 449,53</w:t>
      </w:r>
      <w:r w:rsidRPr="00FF732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64,2</w:t>
      </w:r>
      <w:r w:rsidRPr="00FF732F">
        <w:rPr>
          <w:sz w:val="26"/>
          <w:szCs w:val="26"/>
        </w:rPr>
        <w:t>% к уточненному плану. Поставку электроэнергии и техническое обслуживание электрооборудования и электрических сетей протяженностью 73,325 км на территории муниципального округа город Пыть-Ях осуществляет ОАО «ТЭК»;</w:t>
      </w:r>
    </w:p>
    <w:p w:rsidR="000B44F5" w:rsidRPr="00FF732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FF732F">
        <w:rPr>
          <w:sz w:val="26"/>
          <w:szCs w:val="26"/>
        </w:rPr>
        <w:t xml:space="preserve">• Озеленение городской территории в сумме </w:t>
      </w:r>
      <w:r>
        <w:rPr>
          <w:sz w:val="26"/>
          <w:szCs w:val="26"/>
        </w:rPr>
        <w:t>1 894 931,27</w:t>
      </w:r>
      <w:r w:rsidRPr="00FF732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18,9</w:t>
      </w:r>
      <w:r w:rsidRPr="00FF732F">
        <w:rPr>
          <w:sz w:val="26"/>
          <w:szCs w:val="26"/>
        </w:rPr>
        <w:t xml:space="preserve"> % к уточненному плану, и направлены на выполнение работ предусмотренных ведомственной программой (охрана, защита и восстановление городских лесов);</w:t>
      </w:r>
    </w:p>
    <w:p w:rsidR="000B44F5" w:rsidRPr="00FF732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FF732F">
        <w:rPr>
          <w:sz w:val="26"/>
          <w:szCs w:val="26"/>
        </w:rPr>
        <w:t xml:space="preserve">• Содержание мест захоронения предоставлена субсидия по охране и содержанию городского кладбища в сумме </w:t>
      </w:r>
      <w:r>
        <w:rPr>
          <w:sz w:val="26"/>
          <w:szCs w:val="26"/>
        </w:rPr>
        <w:t>1 898 624,99</w:t>
      </w:r>
      <w:r w:rsidRPr="00FF732F">
        <w:rPr>
          <w:sz w:val="26"/>
          <w:szCs w:val="26"/>
        </w:rPr>
        <w:t xml:space="preserve"> рублей или 19,5% от плана;</w:t>
      </w:r>
    </w:p>
    <w:p w:rsidR="00AF7B51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FF732F">
        <w:rPr>
          <w:sz w:val="26"/>
          <w:szCs w:val="26"/>
        </w:rPr>
        <w:lastRenderedPageBreak/>
        <w:t xml:space="preserve">• Содержание городских территорий в соответствии с установленными Правилами и нормами, повышения уровня культуры населения в сумме            </w:t>
      </w:r>
      <w:r>
        <w:rPr>
          <w:sz w:val="26"/>
          <w:szCs w:val="26"/>
        </w:rPr>
        <w:t>5 341 150,04</w:t>
      </w:r>
      <w:r w:rsidRPr="00FF732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 xml:space="preserve">30,6      </w:t>
      </w:r>
      <w:r w:rsidRPr="00FF732F">
        <w:rPr>
          <w:sz w:val="26"/>
          <w:szCs w:val="26"/>
        </w:rPr>
        <w:t xml:space="preserve"> % от уточненного плана.</w:t>
      </w:r>
    </w:p>
    <w:p w:rsidR="000B44F5" w:rsidRPr="00FF732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FF732F">
        <w:rPr>
          <w:sz w:val="26"/>
          <w:szCs w:val="26"/>
        </w:rPr>
        <w:t xml:space="preserve"> Расходы произведены в соответствии с принятыми бюджетными обязательствами и графиками производства работ.</w:t>
      </w:r>
    </w:p>
    <w:p w:rsidR="000B44F5" w:rsidRPr="00FF732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FF732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bCs/>
          <w:sz w:val="26"/>
          <w:szCs w:val="26"/>
        </w:rPr>
      </w:pPr>
      <w:r w:rsidRPr="00FF732F">
        <w:rPr>
          <w:b/>
          <w:bCs/>
          <w:sz w:val="26"/>
          <w:szCs w:val="26"/>
        </w:rPr>
        <w:t xml:space="preserve">40 0 00 00000 Непрограммное направления деятельности </w:t>
      </w:r>
    </w:p>
    <w:p w:rsidR="000B44F5" w:rsidRPr="00FF732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bCs/>
          <w:sz w:val="26"/>
          <w:szCs w:val="26"/>
        </w:rPr>
      </w:pPr>
    </w:p>
    <w:p w:rsidR="000B44F5" w:rsidRPr="00FF732F" w:rsidRDefault="000B44F5" w:rsidP="00F65F5A">
      <w:pPr>
        <w:ind w:firstLine="567"/>
        <w:rPr>
          <w:color w:val="000000"/>
          <w:sz w:val="26"/>
          <w:szCs w:val="26"/>
        </w:rPr>
      </w:pPr>
      <w:r w:rsidRPr="00FF732F">
        <w:rPr>
          <w:color w:val="000000"/>
          <w:sz w:val="26"/>
          <w:szCs w:val="26"/>
        </w:rPr>
        <w:t>В соответствии с решением о бюджете городского округа непрограммные расходы утверждены в сумме 5</w:t>
      </w:r>
      <w:r>
        <w:rPr>
          <w:color w:val="000000"/>
          <w:sz w:val="26"/>
          <w:szCs w:val="26"/>
        </w:rPr>
        <w:t>4</w:t>
      </w:r>
      <w:r w:rsidRPr="00FF732F">
        <w:rPr>
          <w:color w:val="000000"/>
          <w:sz w:val="26"/>
          <w:szCs w:val="26"/>
        </w:rPr>
        <w:t> 089 600,00 рублей, что соответствует уточненному плану на год.</w:t>
      </w:r>
    </w:p>
    <w:p w:rsidR="000B44F5" w:rsidRPr="00FF732F" w:rsidRDefault="000B44F5" w:rsidP="00287902">
      <w:pPr>
        <w:ind w:right="181" w:firstLine="567"/>
        <w:rPr>
          <w:sz w:val="26"/>
          <w:szCs w:val="26"/>
        </w:rPr>
      </w:pPr>
      <w:r w:rsidRPr="00FF732F">
        <w:rPr>
          <w:sz w:val="26"/>
          <w:szCs w:val="26"/>
        </w:rPr>
        <w:t xml:space="preserve">Расходы за отчетный период исполнены в сумме </w:t>
      </w:r>
      <w:r>
        <w:rPr>
          <w:sz w:val="26"/>
          <w:szCs w:val="26"/>
        </w:rPr>
        <w:t>22 868 726, 19</w:t>
      </w:r>
      <w:r w:rsidRPr="00FF732F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42,3</w:t>
      </w:r>
      <w:r w:rsidRPr="00FF732F">
        <w:rPr>
          <w:sz w:val="26"/>
          <w:szCs w:val="26"/>
        </w:rPr>
        <w:t>% к уточнённому плану.</w:t>
      </w:r>
    </w:p>
    <w:p w:rsidR="000B44F5" w:rsidRPr="00FF732F" w:rsidRDefault="000B44F5" w:rsidP="007B7CF5">
      <w:pPr>
        <w:pStyle w:val="a5"/>
        <w:tabs>
          <w:tab w:val="left" w:pos="567"/>
        </w:tabs>
        <w:ind w:firstLine="567"/>
        <w:jc w:val="both"/>
        <w:rPr>
          <w:b w:val="0"/>
          <w:sz w:val="26"/>
          <w:szCs w:val="26"/>
        </w:rPr>
      </w:pPr>
      <w:r w:rsidRPr="00FF732F">
        <w:rPr>
          <w:b w:val="0"/>
          <w:sz w:val="26"/>
          <w:szCs w:val="26"/>
        </w:rPr>
        <w:t>Непрограммные направления расходов бюджета города в отчетном периоде были направлены:</w:t>
      </w:r>
    </w:p>
    <w:p w:rsidR="000B44F5" w:rsidRPr="00FF732F" w:rsidRDefault="000B44F5" w:rsidP="007B7CF5">
      <w:pPr>
        <w:pStyle w:val="a5"/>
        <w:tabs>
          <w:tab w:val="left" w:pos="567"/>
        </w:tabs>
        <w:ind w:firstLine="567"/>
        <w:jc w:val="both"/>
        <w:rPr>
          <w:b w:val="0"/>
          <w:sz w:val="26"/>
          <w:szCs w:val="26"/>
        </w:rPr>
      </w:pPr>
      <w:r w:rsidRPr="00FF732F">
        <w:rPr>
          <w:b w:val="0"/>
          <w:sz w:val="26"/>
          <w:szCs w:val="26"/>
        </w:rPr>
        <w:t xml:space="preserve">- На функционирование деятельности Думы города Пыть-Яха в сумме </w:t>
      </w:r>
      <w:r>
        <w:rPr>
          <w:b w:val="0"/>
          <w:sz w:val="26"/>
          <w:szCs w:val="26"/>
        </w:rPr>
        <w:t>14 882 996,58</w:t>
      </w:r>
      <w:r w:rsidRPr="00FF732F">
        <w:rPr>
          <w:b w:val="0"/>
          <w:sz w:val="26"/>
          <w:szCs w:val="26"/>
        </w:rPr>
        <w:t xml:space="preserve"> рублей, или </w:t>
      </w:r>
      <w:r>
        <w:rPr>
          <w:b w:val="0"/>
          <w:sz w:val="26"/>
          <w:szCs w:val="26"/>
        </w:rPr>
        <w:t>48,8</w:t>
      </w:r>
      <w:r w:rsidRPr="00FF732F">
        <w:rPr>
          <w:b w:val="0"/>
          <w:sz w:val="26"/>
          <w:szCs w:val="26"/>
        </w:rPr>
        <w:t>% от плановых назначений;</w:t>
      </w:r>
    </w:p>
    <w:p w:rsidR="000B44F5" w:rsidRPr="00FF732F" w:rsidRDefault="000B44F5" w:rsidP="007B7CF5">
      <w:pPr>
        <w:pStyle w:val="a5"/>
        <w:tabs>
          <w:tab w:val="left" w:pos="567"/>
        </w:tabs>
        <w:ind w:firstLine="567"/>
        <w:jc w:val="both"/>
        <w:rPr>
          <w:b w:val="0"/>
          <w:sz w:val="26"/>
          <w:szCs w:val="26"/>
        </w:rPr>
      </w:pPr>
      <w:r w:rsidRPr="00FF732F">
        <w:rPr>
          <w:b w:val="0"/>
          <w:sz w:val="26"/>
          <w:szCs w:val="26"/>
        </w:rPr>
        <w:t xml:space="preserve">- На функционирование деятельности Счетно-контрольной палаты города Пыть-Яха в сумме </w:t>
      </w:r>
      <w:r>
        <w:rPr>
          <w:b w:val="0"/>
          <w:sz w:val="26"/>
          <w:szCs w:val="26"/>
        </w:rPr>
        <w:t xml:space="preserve">4 485  991,62 </w:t>
      </w:r>
      <w:r w:rsidRPr="00FF732F">
        <w:rPr>
          <w:b w:val="0"/>
          <w:sz w:val="26"/>
          <w:szCs w:val="26"/>
        </w:rPr>
        <w:t xml:space="preserve"> рубл</w:t>
      </w:r>
      <w:r>
        <w:rPr>
          <w:b w:val="0"/>
          <w:sz w:val="26"/>
          <w:szCs w:val="26"/>
        </w:rPr>
        <w:t>я</w:t>
      </w:r>
      <w:r w:rsidRPr="00FF732F">
        <w:rPr>
          <w:b w:val="0"/>
          <w:sz w:val="26"/>
          <w:szCs w:val="26"/>
        </w:rPr>
        <w:t xml:space="preserve">, или </w:t>
      </w:r>
      <w:r>
        <w:rPr>
          <w:b w:val="0"/>
          <w:sz w:val="26"/>
          <w:szCs w:val="26"/>
        </w:rPr>
        <w:t>47,2</w:t>
      </w:r>
      <w:r w:rsidRPr="00FF732F">
        <w:rPr>
          <w:b w:val="0"/>
          <w:sz w:val="26"/>
          <w:szCs w:val="26"/>
        </w:rPr>
        <w:t>% от плановых назначений;</w:t>
      </w:r>
    </w:p>
    <w:p w:rsidR="000B44F5" w:rsidRPr="00FF732F" w:rsidRDefault="000B44F5" w:rsidP="007B7CF5">
      <w:pPr>
        <w:pStyle w:val="a5"/>
        <w:tabs>
          <w:tab w:val="left" w:pos="567"/>
        </w:tabs>
        <w:ind w:firstLine="567"/>
        <w:jc w:val="both"/>
        <w:rPr>
          <w:b w:val="0"/>
          <w:sz w:val="26"/>
          <w:szCs w:val="26"/>
        </w:rPr>
      </w:pPr>
      <w:r w:rsidRPr="00FF732F">
        <w:rPr>
          <w:b w:val="0"/>
          <w:sz w:val="26"/>
          <w:szCs w:val="26"/>
        </w:rPr>
        <w:t>- На выполнение полном</w:t>
      </w:r>
      <w:r>
        <w:rPr>
          <w:b w:val="0"/>
          <w:sz w:val="26"/>
          <w:szCs w:val="26"/>
        </w:rPr>
        <w:t xml:space="preserve">очий Думы города в сфере наград, </w:t>
      </w:r>
      <w:r w:rsidRPr="00FF732F">
        <w:rPr>
          <w:b w:val="0"/>
          <w:sz w:val="26"/>
          <w:szCs w:val="26"/>
        </w:rPr>
        <w:t xml:space="preserve"> почетных званий </w:t>
      </w:r>
      <w:r>
        <w:rPr>
          <w:b w:val="0"/>
          <w:sz w:val="26"/>
          <w:szCs w:val="26"/>
        </w:rPr>
        <w:t xml:space="preserve"> и прочих мероприятий </w:t>
      </w:r>
      <w:r w:rsidRPr="00FF732F">
        <w:rPr>
          <w:b w:val="0"/>
          <w:sz w:val="26"/>
          <w:szCs w:val="26"/>
        </w:rPr>
        <w:t xml:space="preserve">в сумме </w:t>
      </w:r>
      <w:r>
        <w:rPr>
          <w:b w:val="0"/>
          <w:sz w:val="26"/>
          <w:szCs w:val="26"/>
        </w:rPr>
        <w:t>979 905,0</w:t>
      </w:r>
      <w:r w:rsidRPr="00FF732F">
        <w:rPr>
          <w:b w:val="0"/>
          <w:sz w:val="26"/>
          <w:szCs w:val="26"/>
        </w:rPr>
        <w:t xml:space="preserve"> рублей, или </w:t>
      </w:r>
      <w:r>
        <w:rPr>
          <w:b w:val="0"/>
          <w:sz w:val="26"/>
          <w:szCs w:val="26"/>
        </w:rPr>
        <w:t>39,7</w:t>
      </w:r>
      <w:r w:rsidRPr="00FF732F">
        <w:rPr>
          <w:b w:val="0"/>
          <w:sz w:val="26"/>
          <w:szCs w:val="26"/>
        </w:rPr>
        <w:t>% от плановых назначений;</w:t>
      </w:r>
    </w:p>
    <w:p w:rsidR="000B44F5" w:rsidRDefault="000B44F5" w:rsidP="007B7CF5">
      <w:pPr>
        <w:pStyle w:val="a5"/>
        <w:tabs>
          <w:tab w:val="left" w:pos="567"/>
        </w:tabs>
        <w:ind w:firstLine="567"/>
        <w:jc w:val="both"/>
        <w:rPr>
          <w:b w:val="0"/>
          <w:sz w:val="26"/>
          <w:szCs w:val="26"/>
        </w:rPr>
      </w:pPr>
      <w:r w:rsidRPr="00FF732F">
        <w:rPr>
          <w:b w:val="0"/>
          <w:sz w:val="26"/>
          <w:szCs w:val="26"/>
        </w:rPr>
        <w:t xml:space="preserve">- На осуществление первичного воинского учета на территориях, где отсутствуют военные комиссариаты в сумме </w:t>
      </w:r>
      <w:r>
        <w:rPr>
          <w:b w:val="0"/>
          <w:sz w:val="26"/>
          <w:szCs w:val="26"/>
        </w:rPr>
        <w:t>2 519 832,99</w:t>
      </w:r>
      <w:r w:rsidRPr="00FF732F">
        <w:rPr>
          <w:b w:val="0"/>
          <w:sz w:val="26"/>
          <w:szCs w:val="26"/>
        </w:rPr>
        <w:t xml:space="preserve"> рубл</w:t>
      </w:r>
      <w:r>
        <w:rPr>
          <w:b w:val="0"/>
          <w:sz w:val="26"/>
          <w:szCs w:val="26"/>
        </w:rPr>
        <w:t>ей</w:t>
      </w:r>
      <w:r w:rsidRPr="00FF732F">
        <w:rPr>
          <w:b w:val="0"/>
          <w:sz w:val="26"/>
          <w:szCs w:val="26"/>
        </w:rPr>
        <w:t xml:space="preserve">, или </w:t>
      </w:r>
      <w:r>
        <w:rPr>
          <w:b w:val="0"/>
          <w:sz w:val="26"/>
          <w:szCs w:val="26"/>
        </w:rPr>
        <w:t>70,0</w:t>
      </w:r>
      <w:r w:rsidRPr="00FF732F">
        <w:rPr>
          <w:b w:val="0"/>
          <w:sz w:val="26"/>
          <w:szCs w:val="26"/>
        </w:rPr>
        <w:t>% от плановых назначений.</w:t>
      </w:r>
    </w:p>
    <w:p w:rsidR="000B44F5" w:rsidRPr="00FF732F" w:rsidRDefault="000B44F5" w:rsidP="007B7CF5">
      <w:pPr>
        <w:pStyle w:val="a5"/>
        <w:tabs>
          <w:tab w:val="left" w:pos="567"/>
        </w:tabs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На п</w:t>
      </w:r>
      <w:r w:rsidRPr="00D86BA0">
        <w:rPr>
          <w:b w:val="0"/>
          <w:sz w:val="26"/>
          <w:szCs w:val="26"/>
        </w:rPr>
        <w:t>роведение выборов в муниципальном образовании городской округ город Пыть-Ях, повышение правовой культуры избирателей</w:t>
      </w:r>
      <w:r>
        <w:rPr>
          <w:b w:val="0"/>
          <w:sz w:val="26"/>
          <w:szCs w:val="26"/>
        </w:rPr>
        <w:t xml:space="preserve"> запланировано 8 000 000,0 рублей. Выборы состоятся в сентябре 2016 года.</w:t>
      </w:r>
    </w:p>
    <w:p w:rsidR="000B44F5" w:rsidRPr="00FF732F" w:rsidRDefault="000B44F5" w:rsidP="00287902">
      <w:pPr>
        <w:tabs>
          <w:tab w:val="left" w:pos="0"/>
          <w:tab w:val="left" w:pos="567"/>
          <w:tab w:val="left" w:pos="6576"/>
        </w:tabs>
        <w:ind w:firstLine="567"/>
        <w:rPr>
          <w:b/>
          <w:sz w:val="26"/>
          <w:szCs w:val="26"/>
        </w:rPr>
      </w:pPr>
    </w:p>
    <w:p w:rsidR="000B44F5" w:rsidRPr="0069745E" w:rsidRDefault="000B44F5" w:rsidP="00287902">
      <w:pPr>
        <w:tabs>
          <w:tab w:val="left" w:pos="0"/>
          <w:tab w:val="left" w:pos="567"/>
          <w:tab w:val="left" w:pos="6576"/>
        </w:tabs>
        <w:ind w:firstLine="567"/>
        <w:rPr>
          <w:sz w:val="26"/>
          <w:szCs w:val="26"/>
        </w:rPr>
      </w:pPr>
      <w:r w:rsidRPr="0069745E">
        <w:rPr>
          <w:sz w:val="26"/>
          <w:szCs w:val="26"/>
        </w:rPr>
        <w:t xml:space="preserve">В целом за отчетный период текущего финансового года объем средств, направленных на оплату труда муниципальных казенный, бюджетных и автономных учреждений составляет </w:t>
      </w:r>
      <w:r>
        <w:rPr>
          <w:sz w:val="26"/>
          <w:szCs w:val="26"/>
        </w:rPr>
        <w:t>687 750 669,27</w:t>
      </w:r>
      <w:r w:rsidRPr="0069745E">
        <w:rPr>
          <w:sz w:val="26"/>
          <w:szCs w:val="26"/>
        </w:rPr>
        <w:t xml:space="preserve"> рублей (приложение 8, 9 к настоящей пояснительной записке), средняя заработная плата на 1 штатную единицу составила </w:t>
      </w:r>
      <w:r>
        <w:rPr>
          <w:sz w:val="26"/>
          <w:szCs w:val="26"/>
        </w:rPr>
        <w:t>45 039,34</w:t>
      </w:r>
      <w:r w:rsidRPr="0069745E">
        <w:rPr>
          <w:sz w:val="26"/>
          <w:szCs w:val="26"/>
        </w:rPr>
        <w:t xml:space="preserve"> рубля в месяц. </w:t>
      </w:r>
    </w:p>
    <w:p w:rsidR="000B44F5" w:rsidRPr="0069745E" w:rsidRDefault="000B44F5" w:rsidP="00287902">
      <w:pPr>
        <w:tabs>
          <w:tab w:val="left" w:pos="0"/>
          <w:tab w:val="left" w:pos="567"/>
          <w:tab w:val="left" w:pos="6576"/>
        </w:tabs>
        <w:ind w:firstLine="567"/>
        <w:rPr>
          <w:sz w:val="26"/>
          <w:szCs w:val="26"/>
        </w:rPr>
      </w:pPr>
    </w:p>
    <w:p w:rsidR="000B44F5" w:rsidRDefault="000B44F5" w:rsidP="00287902">
      <w:pPr>
        <w:tabs>
          <w:tab w:val="left" w:pos="0"/>
          <w:tab w:val="left" w:pos="567"/>
          <w:tab w:val="left" w:pos="6576"/>
        </w:tabs>
        <w:ind w:firstLine="567"/>
        <w:rPr>
          <w:b/>
          <w:sz w:val="26"/>
          <w:szCs w:val="26"/>
        </w:rPr>
      </w:pPr>
    </w:p>
    <w:p w:rsidR="000B44F5" w:rsidRDefault="000B44F5" w:rsidP="00287902">
      <w:pPr>
        <w:tabs>
          <w:tab w:val="left" w:pos="0"/>
          <w:tab w:val="left" w:pos="567"/>
          <w:tab w:val="left" w:pos="6576"/>
        </w:tabs>
        <w:ind w:firstLine="567"/>
        <w:rPr>
          <w:b/>
          <w:sz w:val="26"/>
          <w:szCs w:val="26"/>
        </w:rPr>
      </w:pPr>
    </w:p>
    <w:p w:rsidR="000B44F5" w:rsidRPr="00FF732F" w:rsidRDefault="000B44F5" w:rsidP="00287902">
      <w:pPr>
        <w:tabs>
          <w:tab w:val="left" w:pos="0"/>
          <w:tab w:val="left" w:pos="567"/>
          <w:tab w:val="left" w:pos="6576"/>
        </w:tabs>
        <w:ind w:firstLine="567"/>
        <w:rPr>
          <w:b/>
          <w:sz w:val="26"/>
          <w:szCs w:val="26"/>
        </w:rPr>
      </w:pPr>
    </w:p>
    <w:p w:rsidR="000B44F5" w:rsidRDefault="000B44F5" w:rsidP="00287902">
      <w:pPr>
        <w:tabs>
          <w:tab w:val="left" w:pos="0"/>
          <w:tab w:val="left" w:pos="567"/>
          <w:tab w:val="left" w:pos="6576"/>
        </w:tabs>
        <w:ind w:firstLine="567"/>
        <w:rPr>
          <w:b/>
          <w:sz w:val="26"/>
          <w:szCs w:val="26"/>
        </w:rPr>
        <w:sectPr w:rsidR="000B44F5" w:rsidSect="002358FB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B44F5" w:rsidRPr="00FF732F" w:rsidRDefault="000B44F5" w:rsidP="00287902">
      <w:pPr>
        <w:tabs>
          <w:tab w:val="left" w:pos="0"/>
          <w:tab w:val="left" w:pos="567"/>
          <w:tab w:val="left" w:pos="6576"/>
        </w:tabs>
        <w:ind w:firstLine="567"/>
        <w:rPr>
          <w:b/>
          <w:sz w:val="26"/>
          <w:szCs w:val="26"/>
        </w:rPr>
      </w:pPr>
    </w:p>
    <w:p w:rsidR="000B44F5" w:rsidRPr="00FF732F" w:rsidRDefault="000B44F5" w:rsidP="00287902">
      <w:pPr>
        <w:tabs>
          <w:tab w:val="left" w:pos="0"/>
          <w:tab w:val="left" w:pos="567"/>
          <w:tab w:val="left" w:pos="6576"/>
        </w:tabs>
        <w:ind w:firstLine="567"/>
        <w:rPr>
          <w:b/>
          <w:sz w:val="26"/>
          <w:szCs w:val="26"/>
        </w:rPr>
      </w:pPr>
      <w:r w:rsidRPr="00FF732F">
        <w:rPr>
          <w:b/>
          <w:sz w:val="26"/>
          <w:szCs w:val="26"/>
        </w:rPr>
        <w:t>ИСТОЧНИКИ ВНУТРЕННЕГО ФИНАНСИРОВАНИЯ БЮДЖЕТА</w:t>
      </w:r>
    </w:p>
    <w:p w:rsidR="000B44F5" w:rsidRPr="00FF732F" w:rsidRDefault="000B44F5" w:rsidP="007B7CF5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</w:p>
    <w:p w:rsidR="000B44F5" w:rsidRPr="00E260A4" w:rsidRDefault="000B44F5" w:rsidP="007E0F94">
      <w:pPr>
        <w:tabs>
          <w:tab w:val="left" w:pos="0"/>
          <w:tab w:val="left" w:pos="567"/>
        </w:tabs>
        <w:ind w:firstLine="567"/>
        <w:rPr>
          <w:sz w:val="26"/>
          <w:szCs w:val="26"/>
        </w:rPr>
      </w:pPr>
      <w:r w:rsidRPr="00E260A4">
        <w:rPr>
          <w:sz w:val="26"/>
          <w:szCs w:val="26"/>
        </w:rPr>
        <w:t xml:space="preserve">В соответствии с Решением Думы города Пыть-Ях от 24.12.2015 № 374 «О бюджете города Пыть-Яха на 2016 год» дефицит бюджета запланирован в сумме 23 250 900,00 рублей. </w:t>
      </w:r>
    </w:p>
    <w:p w:rsidR="000B44F5" w:rsidRPr="003565D7" w:rsidRDefault="000B44F5" w:rsidP="00035B7C">
      <w:pPr>
        <w:tabs>
          <w:tab w:val="left" w:pos="0"/>
        </w:tabs>
        <w:ind w:firstLine="540"/>
        <w:rPr>
          <w:sz w:val="26"/>
          <w:szCs w:val="26"/>
        </w:rPr>
      </w:pPr>
      <w:r w:rsidRPr="003277C4">
        <w:rPr>
          <w:sz w:val="26"/>
          <w:szCs w:val="26"/>
        </w:rPr>
        <w:t xml:space="preserve">В связи с включением в состав </w:t>
      </w:r>
      <w:proofErr w:type="gramStart"/>
      <w:r w:rsidRPr="003277C4">
        <w:rPr>
          <w:sz w:val="26"/>
          <w:szCs w:val="26"/>
        </w:rPr>
        <w:t>источников финансирования дефицита местного бюджета остатков средств</w:t>
      </w:r>
      <w:proofErr w:type="gramEnd"/>
      <w:r w:rsidRPr="003277C4">
        <w:rPr>
          <w:sz w:val="26"/>
          <w:szCs w:val="26"/>
        </w:rPr>
        <w:t xml:space="preserve"> на счетах в сумме 106 267 378,11 рублей, объем источников внутреннего финансирования дефицита бюджета по состоянию на 01.07.2016 года составляет 163 842 956,95 рублей.</w:t>
      </w:r>
      <w:r w:rsidRPr="003565D7">
        <w:rPr>
          <w:sz w:val="26"/>
          <w:szCs w:val="26"/>
        </w:rPr>
        <w:t xml:space="preserve"> </w:t>
      </w:r>
    </w:p>
    <w:p w:rsidR="000B44F5" w:rsidRPr="00FF732F" w:rsidRDefault="000B44F5" w:rsidP="007E0F94">
      <w:pPr>
        <w:tabs>
          <w:tab w:val="left" w:pos="0"/>
          <w:tab w:val="left" w:pos="567"/>
        </w:tabs>
        <w:ind w:firstLine="567"/>
        <w:rPr>
          <w:bCs/>
          <w:sz w:val="26"/>
          <w:szCs w:val="26"/>
        </w:rPr>
      </w:pPr>
      <w:r w:rsidRPr="006E48F7">
        <w:rPr>
          <w:bCs/>
          <w:sz w:val="26"/>
          <w:szCs w:val="26"/>
        </w:rPr>
        <w:t xml:space="preserve">Бюджет городского округа на 1 июля 2016 </w:t>
      </w:r>
      <w:r w:rsidRPr="00A66F5B">
        <w:rPr>
          <w:bCs/>
          <w:sz w:val="26"/>
          <w:szCs w:val="26"/>
        </w:rPr>
        <w:t>года исполнен с профицитом в сумме 114 364 283,60 рубля.</w:t>
      </w:r>
    </w:p>
    <w:p w:rsidR="000B44F5" w:rsidRPr="00FF732F" w:rsidRDefault="000B44F5" w:rsidP="007B7CF5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</w:p>
    <w:p w:rsidR="000B44F5" w:rsidRPr="00FF732F" w:rsidRDefault="000B44F5" w:rsidP="00AD0B8F">
      <w:pPr>
        <w:tabs>
          <w:tab w:val="left" w:pos="0"/>
          <w:tab w:val="left" w:pos="567"/>
        </w:tabs>
        <w:ind w:firstLine="567"/>
        <w:jc w:val="center"/>
        <w:rPr>
          <w:b/>
          <w:sz w:val="26"/>
          <w:szCs w:val="26"/>
        </w:rPr>
      </w:pPr>
      <w:r w:rsidRPr="002F1837">
        <w:rPr>
          <w:b/>
          <w:sz w:val="26"/>
          <w:szCs w:val="26"/>
        </w:rPr>
        <w:t>Дебиторская и кредиторская задолженность</w:t>
      </w:r>
    </w:p>
    <w:p w:rsidR="000B44F5" w:rsidRPr="00FF732F" w:rsidRDefault="000B44F5" w:rsidP="00AD0B8F">
      <w:pPr>
        <w:tabs>
          <w:tab w:val="left" w:pos="567"/>
        </w:tabs>
        <w:ind w:firstLine="567"/>
        <w:rPr>
          <w:sz w:val="26"/>
          <w:szCs w:val="26"/>
        </w:rPr>
      </w:pPr>
    </w:p>
    <w:p w:rsidR="000B44F5" w:rsidRPr="002C4D22" w:rsidRDefault="000B44F5" w:rsidP="00915BEE">
      <w:pPr>
        <w:ind w:firstLine="540"/>
        <w:rPr>
          <w:sz w:val="26"/>
          <w:szCs w:val="26"/>
        </w:rPr>
      </w:pPr>
      <w:r w:rsidRPr="002C4D22">
        <w:rPr>
          <w:sz w:val="26"/>
          <w:szCs w:val="26"/>
        </w:rPr>
        <w:t>Общая дебиторская задолженность по получателям бюджетных средств по состоянию на 01.07.2016 года составила 10 152 194,79 рублей, в сравнении с дебиторской задолженностью на 01.07.2015 года (14 900 982,55 рублей) текущая задолженность уменьшилась на 4 748 787,76 рублей, в том числе:</w:t>
      </w:r>
    </w:p>
    <w:p w:rsidR="000B44F5" w:rsidRPr="002C4D22" w:rsidRDefault="000B44F5" w:rsidP="00915BEE">
      <w:pPr>
        <w:pStyle w:val="ConsPlusNormal"/>
        <w:ind w:firstLine="540"/>
        <w:rPr>
          <w:sz w:val="26"/>
          <w:szCs w:val="26"/>
        </w:rPr>
      </w:pPr>
      <w:r w:rsidRPr="002C4D22">
        <w:rPr>
          <w:sz w:val="26"/>
          <w:szCs w:val="26"/>
        </w:rPr>
        <w:t xml:space="preserve">Снижение дебиторской задолженности приходится на КОСГУ 223 «Коммунальные услуги» и связано </w:t>
      </w:r>
      <w:r>
        <w:rPr>
          <w:sz w:val="26"/>
          <w:szCs w:val="26"/>
        </w:rPr>
        <w:t>с уменьшением</w:t>
      </w:r>
      <w:r w:rsidRPr="002C4D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размера </w:t>
      </w:r>
      <w:r w:rsidRPr="002C4D22">
        <w:rPr>
          <w:sz w:val="26"/>
          <w:szCs w:val="26"/>
        </w:rPr>
        <w:t>авансовых платежей МУП «УГХ».</w:t>
      </w:r>
    </w:p>
    <w:p w:rsidR="000B44F5" w:rsidRPr="002C4D22" w:rsidRDefault="000B44F5" w:rsidP="00915BEE">
      <w:pPr>
        <w:pStyle w:val="ConsPlusNormal"/>
        <w:ind w:firstLine="540"/>
        <w:rPr>
          <w:sz w:val="26"/>
          <w:szCs w:val="26"/>
        </w:rPr>
      </w:pPr>
      <w:r w:rsidRPr="002C4D22">
        <w:rPr>
          <w:sz w:val="26"/>
          <w:szCs w:val="26"/>
        </w:rPr>
        <w:t>Просроченная дебиторская задолженность на 01.07.2016 года принадлежит МКУ Администрации города  и составила 395 980,82 рублей, в сравнении с дебиторской задолженностью на 01.07.2015 года (</w:t>
      </w:r>
      <w:r>
        <w:rPr>
          <w:sz w:val="26"/>
          <w:szCs w:val="26"/>
        </w:rPr>
        <w:t>940 698,99</w:t>
      </w:r>
      <w:r w:rsidRPr="002C4D22">
        <w:rPr>
          <w:sz w:val="26"/>
          <w:szCs w:val="26"/>
        </w:rPr>
        <w:t xml:space="preserve"> рублей)  задолженность уменьшилась на </w:t>
      </w:r>
      <w:r>
        <w:rPr>
          <w:sz w:val="26"/>
          <w:szCs w:val="26"/>
        </w:rPr>
        <w:t>544 717,18</w:t>
      </w:r>
      <w:r w:rsidRPr="002C4D22">
        <w:rPr>
          <w:sz w:val="26"/>
          <w:szCs w:val="26"/>
        </w:rPr>
        <w:t xml:space="preserve"> рублей, в том числе</w:t>
      </w:r>
      <w:r>
        <w:rPr>
          <w:sz w:val="26"/>
          <w:szCs w:val="26"/>
        </w:rPr>
        <w:t xml:space="preserve"> по КОСГУ</w:t>
      </w:r>
      <w:r w:rsidRPr="002C4D22">
        <w:rPr>
          <w:sz w:val="26"/>
          <w:szCs w:val="26"/>
        </w:rPr>
        <w:t>:</w:t>
      </w:r>
    </w:p>
    <w:p w:rsidR="000B44F5" w:rsidRPr="002C4D22" w:rsidRDefault="000B44F5" w:rsidP="00915BEE">
      <w:pPr>
        <w:pStyle w:val="ConsPlusNormal"/>
        <w:ind w:firstLine="540"/>
        <w:rPr>
          <w:sz w:val="26"/>
          <w:szCs w:val="26"/>
        </w:rPr>
      </w:pPr>
      <w:r w:rsidRPr="002C4D22">
        <w:rPr>
          <w:sz w:val="26"/>
          <w:szCs w:val="26"/>
        </w:rPr>
        <w:t>- по КОСГУ 262 «Пособия по социальной помощи населению» просроченная задолженн</w:t>
      </w:r>
      <w:r>
        <w:rPr>
          <w:sz w:val="26"/>
          <w:szCs w:val="26"/>
        </w:rPr>
        <w:t xml:space="preserve">ость на сумму 43 367,97 рублей, </w:t>
      </w:r>
      <w:r w:rsidRPr="002C4D22">
        <w:rPr>
          <w:sz w:val="26"/>
          <w:szCs w:val="26"/>
        </w:rPr>
        <w:t xml:space="preserve">в сравнении с дебиторской задолженностью </w:t>
      </w:r>
      <w:r>
        <w:rPr>
          <w:sz w:val="26"/>
          <w:szCs w:val="26"/>
        </w:rPr>
        <w:t>за аналогичный период прошлого года</w:t>
      </w:r>
      <w:r w:rsidRPr="002C4D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осталась на том же уровне. Данная задолженность </w:t>
      </w:r>
      <w:r w:rsidRPr="00F405B1">
        <w:rPr>
          <w:sz w:val="26"/>
          <w:szCs w:val="26"/>
        </w:rPr>
        <w:t>возникла за оплату</w:t>
      </w:r>
      <w:r w:rsidRPr="002C4D22">
        <w:rPr>
          <w:sz w:val="26"/>
          <w:szCs w:val="26"/>
        </w:rPr>
        <w:t xml:space="preserve"> проезда к месту отдыха дете</w:t>
      </w:r>
      <w:proofErr w:type="gramStart"/>
      <w:r w:rsidRPr="002C4D22">
        <w:rPr>
          <w:sz w:val="26"/>
          <w:szCs w:val="26"/>
        </w:rPr>
        <w:t>й-</w:t>
      </w:r>
      <w:proofErr w:type="gramEnd"/>
      <w:r w:rsidRPr="002C4D22">
        <w:rPr>
          <w:sz w:val="26"/>
          <w:szCs w:val="26"/>
        </w:rPr>
        <w:t xml:space="preserve"> сирот, исполнительные листы находятся в отделении судебных приставов для исполнения;</w:t>
      </w:r>
    </w:p>
    <w:p w:rsidR="000B44F5" w:rsidRPr="002C4D22" w:rsidRDefault="000B44F5" w:rsidP="00915BEE">
      <w:pPr>
        <w:pStyle w:val="ConsPlusNormal"/>
        <w:ind w:firstLine="540"/>
        <w:rPr>
          <w:sz w:val="26"/>
          <w:szCs w:val="26"/>
        </w:rPr>
      </w:pPr>
      <w:r w:rsidRPr="002C4D22">
        <w:rPr>
          <w:sz w:val="26"/>
          <w:szCs w:val="26"/>
        </w:rPr>
        <w:t>- по КОСГ</w:t>
      </w:r>
      <w:r>
        <w:rPr>
          <w:sz w:val="26"/>
          <w:szCs w:val="26"/>
        </w:rPr>
        <w:t>У 290 «Прочие расходы» в сумме 98 247,58</w:t>
      </w:r>
      <w:r w:rsidRPr="002C4D22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, </w:t>
      </w:r>
      <w:r w:rsidRPr="002C4D22">
        <w:rPr>
          <w:sz w:val="26"/>
          <w:szCs w:val="26"/>
        </w:rPr>
        <w:t xml:space="preserve">в сравнении с дебиторской задолженностью </w:t>
      </w:r>
      <w:r>
        <w:rPr>
          <w:sz w:val="26"/>
          <w:szCs w:val="26"/>
        </w:rPr>
        <w:t>за аналогичный период прошлого года</w:t>
      </w:r>
      <w:r w:rsidRPr="002C4D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осталась на том же уровне. </w:t>
      </w:r>
      <w:proofErr w:type="gramStart"/>
      <w:r>
        <w:rPr>
          <w:sz w:val="26"/>
          <w:szCs w:val="26"/>
        </w:rPr>
        <w:t xml:space="preserve">Указанная задолженность </w:t>
      </w:r>
      <w:r w:rsidRPr="00F405B1">
        <w:rPr>
          <w:sz w:val="26"/>
          <w:szCs w:val="26"/>
        </w:rPr>
        <w:t>возникла за ДТП</w:t>
      </w:r>
      <w:r w:rsidRPr="002C4D22">
        <w:rPr>
          <w:sz w:val="26"/>
          <w:szCs w:val="26"/>
        </w:rPr>
        <w:t xml:space="preserve"> исполнительный лист находится в отделении судебных приставов, должник в розыске</w:t>
      </w:r>
      <w:r>
        <w:rPr>
          <w:sz w:val="26"/>
          <w:szCs w:val="26"/>
        </w:rPr>
        <w:t>;</w:t>
      </w:r>
      <w:proofErr w:type="gramEnd"/>
    </w:p>
    <w:p w:rsidR="000B44F5" w:rsidRPr="002C4D22" w:rsidRDefault="000B44F5" w:rsidP="00915BEE">
      <w:pPr>
        <w:pStyle w:val="ConsPlusNormal"/>
        <w:ind w:firstLine="540"/>
        <w:rPr>
          <w:sz w:val="26"/>
          <w:szCs w:val="26"/>
        </w:rPr>
      </w:pPr>
      <w:proofErr w:type="gramStart"/>
      <w:r w:rsidRPr="002C4D22">
        <w:rPr>
          <w:sz w:val="26"/>
          <w:szCs w:val="26"/>
        </w:rPr>
        <w:t>- по КОСГУ 226 «Прочие работы, услуги» просроченная задолженность составила   254 365,27 рублей,</w:t>
      </w:r>
      <w:r w:rsidRPr="00EF17CE">
        <w:rPr>
          <w:sz w:val="26"/>
          <w:szCs w:val="26"/>
        </w:rPr>
        <w:t xml:space="preserve"> </w:t>
      </w:r>
      <w:r>
        <w:rPr>
          <w:sz w:val="26"/>
          <w:szCs w:val="26"/>
        </w:rPr>
        <w:t>по состоянию на 01.07.2015 года по данному КОСГУ задолженность отсутствовала.</w:t>
      </w:r>
      <w:proofErr w:type="gramEnd"/>
      <w:r>
        <w:rPr>
          <w:sz w:val="26"/>
          <w:szCs w:val="26"/>
        </w:rPr>
        <w:t xml:space="preserve"> У</w:t>
      </w:r>
      <w:r w:rsidRPr="002C4D22">
        <w:rPr>
          <w:sz w:val="26"/>
          <w:szCs w:val="26"/>
        </w:rPr>
        <w:t>казанная сумма не оплачена МУП Пыть-Яхторгсервис (пункт 1 мирового соглашения от 10.07.2015 года подлежит оплате за 2 квартал 2016 года не позднее 30.06.2016 года)</w:t>
      </w:r>
      <w:r>
        <w:rPr>
          <w:sz w:val="26"/>
          <w:szCs w:val="26"/>
        </w:rPr>
        <w:t>.</w:t>
      </w:r>
    </w:p>
    <w:p w:rsidR="000B44F5" w:rsidRPr="002C4D22" w:rsidRDefault="000B44F5" w:rsidP="00915BEE">
      <w:pPr>
        <w:tabs>
          <w:tab w:val="left" w:pos="540"/>
        </w:tabs>
        <w:rPr>
          <w:sz w:val="26"/>
          <w:szCs w:val="26"/>
        </w:rPr>
      </w:pPr>
      <w:r w:rsidRPr="002C4D22">
        <w:rPr>
          <w:b/>
          <w:sz w:val="26"/>
          <w:szCs w:val="26"/>
        </w:rPr>
        <w:tab/>
      </w:r>
      <w:r w:rsidRPr="002C4D22">
        <w:rPr>
          <w:sz w:val="26"/>
          <w:szCs w:val="26"/>
        </w:rPr>
        <w:t xml:space="preserve">Кредиторская задолженность по получателям бюджетных средств на 01.07.2016 года составила 33 613 698,91 рубль в сравнении с кредиторской задолженностью на 01.07.2015 года (30 771 133,07 рублей), задолженность увеличилась на 2 842 565,84 рублей. </w:t>
      </w:r>
    </w:p>
    <w:p w:rsidR="000B44F5" w:rsidRPr="002C4D22" w:rsidRDefault="000B44F5" w:rsidP="00915BEE">
      <w:pPr>
        <w:pStyle w:val="ConsPlusNormal"/>
        <w:ind w:firstLine="540"/>
        <w:rPr>
          <w:sz w:val="26"/>
          <w:szCs w:val="26"/>
        </w:rPr>
      </w:pPr>
      <w:r>
        <w:rPr>
          <w:sz w:val="26"/>
          <w:szCs w:val="26"/>
        </w:rPr>
        <w:t>Основное у</w:t>
      </w:r>
      <w:r w:rsidRPr="002C4D22">
        <w:rPr>
          <w:sz w:val="26"/>
          <w:szCs w:val="26"/>
        </w:rPr>
        <w:t>величение кредиторской задолженности приходится на КОСГУ 310 «Увеличение стоимости основных средств»</w:t>
      </w:r>
      <w:r>
        <w:rPr>
          <w:sz w:val="26"/>
          <w:szCs w:val="26"/>
        </w:rPr>
        <w:t>,</w:t>
      </w:r>
      <w:r w:rsidRPr="002C4D22">
        <w:rPr>
          <w:sz w:val="26"/>
          <w:szCs w:val="26"/>
        </w:rPr>
        <w:t xml:space="preserve"> </w:t>
      </w:r>
      <w:r>
        <w:rPr>
          <w:sz w:val="26"/>
          <w:szCs w:val="26"/>
        </w:rPr>
        <w:t>текущая задолженность</w:t>
      </w:r>
      <w:r w:rsidRPr="002C4D22">
        <w:rPr>
          <w:sz w:val="26"/>
          <w:szCs w:val="26"/>
        </w:rPr>
        <w:t xml:space="preserve">. </w:t>
      </w:r>
    </w:p>
    <w:p w:rsidR="000B44F5" w:rsidRPr="002C4D22" w:rsidRDefault="000B44F5" w:rsidP="00915BEE">
      <w:pPr>
        <w:ind w:firstLine="708"/>
        <w:rPr>
          <w:sz w:val="26"/>
          <w:szCs w:val="26"/>
        </w:rPr>
      </w:pPr>
      <w:r w:rsidRPr="002C4D22">
        <w:rPr>
          <w:sz w:val="26"/>
          <w:szCs w:val="26"/>
        </w:rPr>
        <w:t>За отчетный период</w:t>
      </w:r>
      <w:r w:rsidRPr="002C4D22">
        <w:rPr>
          <w:b/>
          <w:sz w:val="26"/>
          <w:szCs w:val="26"/>
        </w:rPr>
        <w:t xml:space="preserve"> </w:t>
      </w:r>
      <w:r w:rsidRPr="002C4D22">
        <w:rPr>
          <w:sz w:val="26"/>
          <w:szCs w:val="26"/>
        </w:rPr>
        <w:t xml:space="preserve">вся кредиторская задолженность </w:t>
      </w:r>
      <w:r w:rsidRPr="002C4D22">
        <w:rPr>
          <w:b/>
          <w:sz w:val="26"/>
          <w:szCs w:val="26"/>
        </w:rPr>
        <w:t>текущая</w:t>
      </w:r>
      <w:r w:rsidRPr="002C4D22">
        <w:rPr>
          <w:sz w:val="26"/>
          <w:szCs w:val="26"/>
        </w:rPr>
        <w:t>, просроченная задолженность отсутствует.</w:t>
      </w:r>
    </w:p>
    <w:p w:rsidR="000B44F5" w:rsidRPr="008931BA" w:rsidRDefault="000B44F5" w:rsidP="00915BEE">
      <w:pPr>
        <w:tabs>
          <w:tab w:val="left" w:pos="3615"/>
        </w:tabs>
      </w:pPr>
    </w:p>
    <w:p w:rsidR="000B44F5" w:rsidRPr="00B848E5" w:rsidRDefault="000B44F5" w:rsidP="00AD0B8F">
      <w:pPr>
        <w:tabs>
          <w:tab w:val="left" w:pos="0"/>
        </w:tabs>
        <w:ind w:firstLine="540"/>
        <w:jc w:val="center"/>
        <w:rPr>
          <w:b/>
          <w:sz w:val="26"/>
          <w:szCs w:val="26"/>
        </w:rPr>
      </w:pPr>
    </w:p>
    <w:p w:rsidR="000B44F5" w:rsidRPr="00B848E5" w:rsidRDefault="000B44F5" w:rsidP="00AD0B8F">
      <w:pPr>
        <w:tabs>
          <w:tab w:val="left" w:pos="0"/>
        </w:tabs>
        <w:jc w:val="center"/>
        <w:rPr>
          <w:b/>
          <w:sz w:val="26"/>
          <w:szCs w:val="26"/>
        </w:rPr>
      </w:pPr>
      <w:r w:rsidRPr="00B848E5">
        <w:rPr>
          <w:b/>
          <w:sz w:val="26"/>
          <w:szCs w:val="26"/>
        </w:rPr>
        <w:t>Муниципальный долг</w:t>
      </w:r>
    </w:p>
    <w:p w:rsidR="000B44F5" w:rsidRPr="00B848E5" w:rsidRDefault="000B44F5" w:rsidP="00AD0B8F">
      <w:pPr>
        <w:tabs>
          <w:tab w:val="left" w:pos="0"/>
        </w:tabs>
        <w:ind w:firstLine="540"/>
        <w:jc w:val="center"/>
        <w:rPr>
          <w:b/>
          <w:sz w:val="26"/>
          <w:szCs w:val="26"/>
        </w:rPr>
      </w:pPr>
    </w:p>
    <w:p w:rsidR="000B44F5" w:rsidRPr="00B848E5" w:rsidRDefault="000B44F5" w:rsidP="00AD0B8F">
      <w:pPr>
        <w:tabs>
          <w:tab w:val="left" w:pos="0"/>
        </w:tabs>
        <w:jc w:val="center"/>
        <w:rPr>
          <w:b/>
          <w:sz w:val="26"/>
          <w:szCs w:val="26"/>
        </w:rPr>
      </w:pPr>
      <w:r w:rsidRPr="00B848E5">
        <w:rPr>
          <w:b/>
          <w:sz w:val="26"/>
          <w:szCs w:val="26"/>
        </w:rPr>
        <w:t>Бюджетный кредит</w:t>
      </w:r>
    </w:p>
    <w:p w:rsidR="000B44F5" w:rsidRPr="00B848E5" w:rsidRDefault="000B44F5" w:rsidP="00AD0B8F">
      <w:pPr>
        <w:tabs>
          <w:tab w:val="left" w:pos="0"/>
        </w:tabs>
        <w:ind w:firstLine="540"/>
        <w:jc w:val="center"/>
        <w:rPr>
          <w:b/>
          <w:sz w:val="26"/>
          <w:szCs w:val="26"/>
        </w:rPr>
      </w:pP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>В соответствии с графиком платежей за 1 полугодие 2016 года произведено гашение основного долга по бюджетному кредиту в сумме 63 600 000,00 рублей.</w:t>
      </w: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>Остаток основного долга по бюджетному кредиту по состоянию на 01.07.2016 года составляет 21 108 900,00 рублей.</w:t>
      </w:r>
    </w:p>
    <w:p w:rsidR="000B44F5" w:rsidRDefault="000B44F5" w:rsidP="00AD0B8F">
      <w:pPr>
        <w:tabs>
          <w:tab w:val="left" w:pos="0"/>
        </w:tabs>
        <w:ind w:firstLine="540"/>
        <w:jc w:val="center"/>
        <w:rPr>
          <w:b/>
          <w:sz w:val="26"/>
          <w:szCs w:val="26"/>
        </w:rPr>
      </w:pPr>
    </w:p>
    <w:p w:rsidR="000B44F5" w:rsidRDefault="000B44F5" w:rsidP="00AD0B8F">
      <w:pPr>
        <w:tabs>
          <w:tab w:val="left" w:pos="0"/>
        </w:tabs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Муниципальные гарантии</w:t>
      </w:r>
    </w:p>
    <w:p w:rsidR="000B44F5" w:rsidRPr="000E2416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ab/>
        <w:t>Согласно данным муниципальной долговой книги муниципального образования городской округ город Пыть-Ях остаток долговых обязательств по муниципальным гарантиям на 01.07.2016 года составил 208 299 345,12 рублей, в том числе:</w:t>
      </w: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>МУП «Управление городского хозяйства» - 207 111 111,12 рублей,</w:t>
      </w: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>МУП «Пыть-Яхторгсервис» - 1 188 234,00 рублей.</w:t>
      </w:r>
      <w:r>
        <w:rPr>
          <w:sz w:val="26"/>
          <w:szCs w:val="26"/>
        </w:rPr>
        <w:tab/>
      </w: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</w:p>
    <w:p w:rsidR="000B44F5" w:rsidRPr="006C75A3" w:rsidRDefault="000B44F5" w:rsidP="00AD0B8F">
      <w:pPr>
        <w:tabs>
          <w:tab w:val="left" w:pos="0"/>
        </w:tabs>
        <w:rPr>
          <w:sz w:val="26"/>
          <w:szCs w:val="26"/>
        </w:rPr>
      </w:pPr>
      <w:r w:rsidRPr="006C75A3">
        <w:rPr>
          <w:sz w:val="26"/>
          <w:szCs w:val="26"/>
        </w:rPr>
        <w:t>Муниципальные гарантии, выданные в отчетном периоде</w:t>
      </w:r>
      <w:r>
        <w:rPr>
          <w:sz w:val="26"/>
          <w:szCs w:val="26"/>
        </w:rPr>
        <w:t>:</w:t>
      </w: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В 1 полугодии 2016 года новая Муниципальная гарантия муниципального образования городской округ город Пыть-Ях выдана МУП «Управление городского хозяйства» - 100 000 000,00 рублей (Договор о предоставлении муниципальной гарантии от 08.06.2016 года № 14). </w:t>
      </w:r>
    </w:p>
    <w:p w:rsidR="000B44F5" w:rsidRDefault="000B44F5" w:rsidP="00AD0B8F">
      <w:pPr>
        <w:tabs>
          <w:tab w:val="left" w:pos="0"/>
        </w:tabs>
        <w:ind w:firstLine="540"/>
        <w:rPr>
          <w:b/>
          <w:sz w:val="26"/>
          <w:szCs w:val="26"/>
        </w:rPr>
      </w:pPr>
    </w:p>
    <w:p w:rsidR="000B44F5" w:rsidRDefault="000B44F5" w:rsidP="00AD0B8F">
      <w:pPr>
        <w:tabs>
          <w:tab w:val="left" w:pos="0"/>
        </w:tabs>
        <w:rPr>
          <w:b/>
          <w:sz w:val="26"/>
          <w:szCs w:val="26"/>
        </w:rPr>
      </w:pPr>
      <w:r w:rsidRPr="006C75A3">
        <w:rPr>
          <w:sz w:val="26"/>
          <w:szCs w:val="26"/>
        </w:rPr>
        <w:t>Муниципальные гарантии, погашенные в отчетном периоде</w:t>
      </w:r>
      <w:r>
        <w:rPr>
          <w:sz w:val="26"/>
          <w:szCs w:val="26"/>
        </w:rPr>
        <w:t>:</w:t>
      </w: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>За 1 полугодие 2016 года частично погашены пять муниципальных гарантий:</w:t>
      </w: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МУП «Управление городского хозяйства» - в сумме 25 888 888,88 рублей;</w:t>
      </w:r>
    </w:p>
    <w:p w:rsidR="000B44F5" w:rsidRDefault="000B44F5" w:rsidP="00AD0B8F">
      <w:pPr>
        <w:tabs>
          <w:tab w:val="left" w:pos="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>- МУП «Пыть-Яхторгсервис» - в сумме 1  666 668,00 рублей.</w:t>
      </w:r>
    </w:p>
    <w:p w:rsidR="000B44F5" w:rsidRDefault="000B44F5" w:rsidP="00AD0B8F">
      <w:pPr>
        <w:rPr>
          <w:sz w:val="26"/>
          <w:szCs w:val="26"/>
        </w:rPr>
      </w:pPr>
      <w:r>
        <w:rPr>
          <w:sz w:val="26"/>
          <w:szCs w:val="26"/>
        </w:rPr>
        <w:t>Просроченная задолженность по долговым обязательствам на 01.07.2016 года отсутствует.</w:t>
      </w:r>
    </w:p>
    <w:p w:rsidR="000B44F5" w:rsidRDefault="000B44F5" w:rsidP="00AD0B8F">
      <w:pPr>
        <w:rPr>
          <w:sz w:val="26"/>
          <w:szCs w:val="26"/>
        </w:rPr>
      </w:pPr>
      <w:r>
        <w:rPr>
          <w:sz w:val="26"/>
          <w:szCs w:val="26"/>
        </w:rPr>
        <w:tab/>
        <w:t>Всего муниципальный долг муниципального образования городской округ город Пыть-Ях по состоянию на 01.07.2016 года составил 229 408 245,12 рублей.</w:t>
      </w:r>
    </w:p>
    <w:p w:rsidR="000B44F5" w:rsidRDefault="000B44F5" w:rsidP="007B7CF5">
      <w:pPr>
        <w:pStyle w:val="2"/>
        <w:tabs>
          <w:tab w:val="left" w:pos="0"/>
          <w:tab w:val="left" w:pos="567"/>
        </w:tabs>
        <w:ind w:firstLine="567"/>
        <w:rPr>
          <w:szCs w:val="26"/>
        </w:rPr>
      </w:pPr>
    </w:p>
    <w:p w:rsidR="000B44F5" w:rsidRDefault="000B44F5" w:rsidP="007B7CF5">
      <w:pPr>
        <w:pStyle w:val="2"/>
        <w:tabs>
          <w:tab w:val="left" w:pos="0"/>
          <w:tab w:val="left" w:pos="567"/>
        </w:tabs>
        <w:ind w:firstLine="567"/>
        <w:rPr>
          <w:szCs w:val="26"/>
        </w:rPr>
      </w:pPr>
    </w:p>
    <w:p w:rsidR="000B44F5" w:rsidRPr="00365420" w:rsidRDefault="000B44F5" w:rsidP="00F915E6">
      <w:pPr>
        <w:pStyle w:val="2"/>
        <w:tabs>
          <w:tab w:val="left" w:pos="0"/>
          <w:tab w:val="left" w:pos="567"/>
        </w:tabs>
        <w:rPr>
          <w:szCs w:val="26"/>
        </w:rPr>
      </w:pPr>
      <w:r w:rsidRPr="00365420">
        <w:rPr>
          <w:szCs w:val="26"/>
        </w:rPr>
        <w:t>Заместитель главы администрации</w:t>
      </w:r>
    </w:p>
    <w:p w:rsidR="000B44F5" w:rsidRPr="00365420" w:rsidRDefault="000B44F5" w:rsidP="00F915E6">
      <w:pPr>
        <w:pStyle w:val="2"/>
        <w:tabs>
          <w:tab w:val="left" w:pos="0"/>
          <w:tab w:val="left" w:pos="567"/>
        </w:tabs>
        <w:rPr>
          <w:szCs w:val="26"/>
        </w:rPr>
      </w:pPr>
      <w:r w:rsidRPr="00365420">
        <w:rPr>
          <w:szCs w:val="26"/>
        </w:rPr>
        <w:t>города по финансам и экономике-</w:t>
      </w:r>
    </w:p>
    <w:p w:rsidR="000B44F5" w:rsidRPr="00365420" w:rsidRDefault="000B44F5" w:rsidP="00F915E6">
      <w:pPr>
        <w:pStyle w:val="2"/>
        <w:tabs>
          <w:tab w:val="left" w:pos="0"/>
          <w:tab w:val="left" w:pos="567"/>
        </w:tabs>
      </w:pPr>
      <w:r w:rsidRPr="00365420">
        <w:t xml:space="preserve">председатель </w:t>
      </w:r>
      <w:bookmarkStart w:id="0" w:name="_GoBack"/>
      <w:r w:rsidRPr="00365420">
        <w:t>к</w:t>
      </w:r>
      <w:bookmarkEnd w:id="0"/>
      <w:r w:rsidRPr="00365420">
        <w:t>омитета по финансам</w:t>
      </w:r>
      <w:r w:rsidRPr="00365420">
        <w:tab/>
      </w:r>
      <w:r w:rsidRPr="00365420">
        <w:tab/>
      </w:r>
      <w:r w:rsidRPr="00365420">
        <w:tab/>
        <w:t xml:space="preserve">        </w:t>
      </w:r>
      <w:r w:rsidR="00F915E6">
        <w:tab/>
      </w:r>
      <w:r w:rsidRPr="00365420">
        <w:t xml:space="preserve">  </w:t>
      </w:r>
      <w:r w:rsidR="00F915E6">
        <w:tab/>
      </w:r>
      <w:r w:rsidRPr="00365420">
        <w:tab/>
        <w:t>В.В. Стефогло</w:t>
      </w:r>
    </w:p>
    <w:sectPr w:rsidR="000B44F5" w:rsidRPr="00365420" w:rsidSect="002358F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4F5" w:rsidRDefault="000B44F5" w:rsidP="00ED3E81">
      <w:r>
        <w:separator/>
      </w:r>
    </w:p>
  </w:endnote>
  <w:endnote w:type="continuationSeparator" w:id="0">
    <w:p w:rsidR="000B44F5" w:rsidRDefault="000B44F5" w:rsidP="00ED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4F5" w:rsidRDefault="000B44F5" w:rsidP="00ED3E81">
      <w:r>
        <w:separator/>
      </w:r>
    </w:p>
  </w:footnote>
  <w:footnote w:type="continuationSeparator" w:id="0">
    <w:p w:rsidR="000B44F5" w:rsidRDefault="000B44F5" w:rsidP="00ED3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77F3F"/>
    <w:multiLevelType w:val="hybridMultilevel"/>
    <w:tmpl w:val="D354EDC0"/>
    <w:lvl w:ilvl="0" w:tplc="37F2CFB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0D27595"/>
    <w:multiLevelType w:val="hybridMultilevel"/>
    <w:tmpl w:val="2D56B42A"/>
    <w:lvl w:ilvl="0" w:tplc="CC1E16EC">
      <w:start w:val="1"/>
      <w:numFmt w:val="bullet"/>
      <w:lvlText w:val=""/>
      <w:lvlJc w:val="left"/>
      <w:pPr>
        <w:tabs>
          <w:tab w:val="num" w:pos="1164"/>
        </w:tabs>
        <w:ind w:left="1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4"/>
        </w:tabs>
        <w:ind w:left="18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4"/>
        </w:tabs>
        <w:ind w:left="2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4"/>
        </w:tabs>
        <w:ind w:left="3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4"/>
        </w:tabs>
        <w:ind w:left="40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4"/>
        </w:tabs>
        <w:ind w:left="4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4"/>
        </w:tabs>
        <w:ind w:left="5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4"/>
        </w:tabs>
        <w:ind w:left="62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4"/>
        </w:tabs>
        <w:ind w:left="6924" w:hanging="360"/>
      </w:pPr>
      <w:rPr>
        <w:rFonts w:ascii="Wingdings" w:hAnsi="Wingdings" w:hint="default"/>
      </w:rPr>
    </w:lvl>
  </w:abstractNum>
  <w:abstractNum w:abstractNumId="2">
    <w:nsid w:val="1EEC0B88"/>
    <w:multiLevelType w:val="hybridMultilevel"/>
    <w:tmpl w:val="15887D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CD52516"/>
    <w:multiLevelType w:val="hybridMultilevel"/>
    <w:tmpl w:val="F362C1CA"/>
    <w:lvl w:ilvl="0" w:tplc="41968D38">
      <w:start w:val="1"/>
      <w:numFmt w:val="bullet"/>
      <w:lvlText w:val=""/>
      <w:lvlJc w:val="left"/>
      <w:pPr>
        <w:tabs>
          <w:tab w:val="num" w:pos="709"/>
        </w:tabs>
        <w:ind w:left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D87FDE"/>
    <w:multiLevelType w:val="hybridMultilevel"/>
    <w:tmpl w:val="8F0E83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60F1623"/>
    <w:multiLevelType w:val="hybridMultilevel"/>
    <w:tmpl w:val="C4FA5A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C2D5884"/>
    <w:multiLevelType w:val="hybridMultilevel"/>
    <w:tmpl w:val="83EEC3C0"/>
    <w:lvl w:ilvl="0" w:tplc="37F2CFB6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D573B57"/>
    <w:multiLevelType w:val="hybridMultilevel"/>
    <w:tmpl w:val="56FA0D9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5DD9084F"/>
    <w:multiLevelType w:val="hybridMultilevel"/>
    <w:tmpl w:val="EC7CD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7F03B29"/>
    <w:multiLevelType w:val="hybridMultilevel"/>
    <w:tmpl w:val="1806076C"/>
    <w:lvl w:ilvl="0" w:tplc="6E5881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ani" w:hAnsi="Van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5E20A9"/>
    <w:multiLevelType w:val="hybridMultilevel"/>
    <w:tmpl w:val="62E08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10"/>
  </w:num>
  <w:num w:numId="9">
    <w:abstractNumId w:val="5"/>
  </w:num>
  <w:num w:numId="10">
    <w:abstractNumId w:val="7"/>
  </w:num>
  <w:num w:numId="11">
    <w:abstractNumId w:va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AA"/>
    <w:rsid w:val="00000FBB"/>
    <w:rsid w:val="000012BC"/>
    <w:rsid w:val="000017AF"/>
    <w:rsid w:val="00001870"/>
    <w:rsid w:val="00002F93"/>
    <w:rsid w:val="00003A93"/>
    <w:rsid w:val="000043D4"/>
    <w:rsid w:val="00005034"/>
    <w:rsid w:val="00005300"/>
    <w:rsid w:val="00006A78"/>
    <w:rsid w:val="00007318"/>
    <w:rsid w:val="0000743C"/>
    <w:rsid w:val="00010601"/>
    <w:rsid w:val="000119DD"/>
    <w:rsid w:val="00011A23"/>
    <w:rsid w:val="0001207A"/>
    <w:rsid w:val="000120DF"/>
    <w:rsid w:val="00012519"/>
    <w:rsid w:val="00012929"/>
    <w:rsid w:val="0001382E"/>
    <w:rsid w:val="0001399B"/>
    <w:rsid w:val="00013A65"/>
    <w:rsid w:val="00014329"/>
    <w:rsid w:val="00014DF3"/>
    <w:rsid w:val="00015D68"/>
    <w:rsid w:val="0001654E"/>
    <w:rsid w:val="00016721"/>
    <w:rsid w:val="0001748E"/>
    <w:rsid w:val="00017539"/>
    <w:rsid w:val="00017F3C"/>
    <w:rsid w:val="000207CD"/>
    <w:rsid w:val="00020ABE"/>
    <w:rsid w:val="00021C82"/>
    <w:rsid w:val="00021E74"/>
    <w:rsid w:val="00022A4E"/>
    <w:rsid w:val="00023085"/>
    <w:rsid w:val="000233E7"/>
    <w:rsid w:val="000243F3"/>
    <w:rsid w:val="0002573D"/>
    <w:rsid w:val="00025F51"/>
    <w:rsid w:val="00026550"/>
    <w:rsid w:val="0002657C"/>
    <w:rsid w:val="00026702"/>
    <w:rsid w:val="0002682E"/>
    <w:rsid w:val="0002695D"/>
    <w:rsid w:val="00026FC7"/>
    <w:rsid w:val="000301A8"/>
    <w:rsid w:val="000303D8"/>
    <w:rsid w:val="00030735"/>
    <w:rsid w:val="00030879"/>
    <w:rsid w:val="00031076"/>
    <w:rsid w:val="00031C9E"/>
    <w:rsid w:val="00032668"/>
    <w:rsid w:val="00032861"/>
    <w:rsid w:val="000329FE"/>
    <w:rsid w:val="00033694"/>
    <w:rsid w:val="000339CC"/>
    <w:rsid w:val="000345BB"/>
    <w:rsid w:val="00034C24"/>
    <w:rsid w:val="00034EFE"/>
    <w:rsid w:val="00035437"/>
    <w:rsid w:val="00035873"/>
    <w:rsid w:val="00035B7C"/>
    <w:rsid w:val="0003680D"/>
    <w:rsid w:val="000371B4"/>
    <w:rsid w:val="00037778"/>
    <w:rsid w:val="00037786"/>
    <w:rsid w:val="00040731"/>
    <w:rsid w:val="00040D77"/>
    <w:rsid w:val="00041A6E"/>
    <w:rsid w:val="00041B21"/>
    <w:rsid w:val="00042C3C"/>
    <w:rsid w:val="00043C48"/>
    <w:rsid w:val="0004428E"/>
    <w:rsid w:val="0004468A"/>
    <w:rsid w:val="00044ED5"/>
    <w:rsid w:val="000452BE"/>
    <w:rsid w:val="000454DD"/>
    <w:rsid w:val="00045A10"/>
    <w:rsid w:val="00045BF9"/>
    <w:rsid w:val="00046C4D"/>
    <w:rsid w:val="000474C3"/>
    <w:rsid w:val="0004768B"/>
    <w:rsid w:val="00047748"/>
    <w:rsid w:val="00047C3D"/>
    <w:rsid w:val="00047C4E"/>
    <w:rsid w:val="00047D5E"/>
    <w:rsid w:val="00047FC2"/>
    <w:rsid w:val="00050053"/>
    <w:rsid w:val="0005069F"/>
    <w:rsid w:val="00051305"/>
    <w:rsid w:val="00051511"/>
    <w:rsid w:val="00051758"/>
    <w:rsid w:val="000521C9"/>
    <w:rsid w:val="00052551"/>
    <w:rsid w:val="00052727"/>
    <w:rsid w:val="0005286F"/>
    <w:rsid w:val="00052BFD"/>
    <w:rsid w:val="00053267"/>
    <w:rsid w:val="000538C5"/>
    <w:rsid w:val="000544E3"/>
    <w:rsid w:val="00054CD1"/>
    <w:rsid w:val="00054FF9"/>
    <w:rsid w:val="00055221"/>
    <w:rsid w:val="000558D5"/>
    <w:rsid w:val="00055D9D"/>
    <w:rsid w:val="00056BC1"/>
    <w:rsid w:val="00056F7B"/>
    <w:rsid w:val="00057348"/>
    <w:rsid w:val="00060960"/>
    <w:rsid w:val="00060AD4"/>
    <w:rsid w:val="00061936"/>
    <w:rsid w:val="00061AC4"/>
    <w:rsid w:val="00062B0F"/>
    <w:rsid w:val="00063125"/>
    <w:rsid w:val="00063A2A"/>
    <w:rsid w:val="00064D80"/>
    <w:rsid w:val="00064FCF"/>
    <w:rsid w:val="0006597C"/>
    <w:rsid w:val="000664AE"/>
    <w:rsid w:val="000668EB"/>
    <w:rsid w:val="00070DAF"/>
    <w:rsid w:val="00071256"/>
    <w:rsid w:val="00071C6A"/>
    <w:rsid w:val="00072C15"/>
    <w:rsid w:val="00073085"/>
    <w:rsid w:val="00073B08"/>
    <w:rsid w:val="00073C47"/>
    <w:rsid w:val="0007414B"/>
    <w:rsid w:val="0007438A"/>
    <w:rsid w:val="000743F5"/>
    <w:rsid w:val="00074EF0"/>
    <w:rsid w:val="0007587B"/>
    <w:rsid w:val="00076970"/>
    <w:rsid w:val="00076B78"/>
    <w:rsid w:val="00077313"/>
    <w:rsid w:val="000804BC"/>
    <w:rsid w:val="0008195E"/>
    <w:rsid w:val="0008209D"/>
    <w:rsid w:val="00082259"/>
    <w:rsid w:val="000844E9"/>
    <w:rsid w:val="00085277"/>
    <w:rsid w:val="00085990"/>
    <w:rsid w:val="0008632F"/>
    <w:rsid w:val="00087817"/>
    <w:rsid w:val="00087BE4"/>
    <w:rsid w:val="00090636"/>
    <w:rsid w:val="000907B2"/>
    <w:rsid w:val="000909EB"/>
    <w:rsid w:val="00090D0D"/>
    <w:rsid w:val="0009187C"/>
    <w:rsid w:val="000927FB"/>
    <w:rsid w:val="00092952"/>
    <w:rsid w:val="000930A2"/>
    <w:rsid w:val="00094CAD"/>
    <w:rsid w:val="00095E1C"/>
    <w:rsid w:val="00096023"/>
    <w:rsid w:val="00096439"/>
    <w:rsid w:val="0009643E"/>
    <w:rsid w:val="0009667A"/>
    <w:rsid w:val="000A0534"/>
    <w:rsid w:val="000A0677"/>
    <w:rsid w:val="000A12AE"/>
    <w:rsid w:val="000A183F"/>
    <w:rsid w:val="000A25DA"/>
    <w:rsid w:val="000A26BD"/>
    <w:rsid w:val="000A28E5"/>
    <w:rsid w:val="000A4039"/>
    <w:rsid w:val="000A414D"/>
    <w:rsid w:val="000A5692"/>
    <w:rsid w:val="000A56DD"/>
    <w:rsid w:val="000A5B40"/>
    <w:rsid w:val="000B0736"/>
    <w:rsid w:val="000B11DB"/>
    <w:rsid w:val="000B129A"/>
    <w:rsid w:val="000B1C85"/>
    <w:rsid w:val="000B2AB1"/>
    <w:rsid w:val="000B2FB0"/>
    <w:rsid w:val="000B314D"/>
    <w:rsid w:val="000B3B4B"/>
    <w:rsid w:val="000B44F5"/>
    <w:rsid w:val="000B5D26"/>
    <w:rsid w:val="000B5DD1"/>
    <w:rsid w:val="000B6855"/>
    <w:rsid w:val="000B6D83"/>
    <w:rsid w:val="000B7823"/>
    <w:rsid w:val="000C0541"/>
    <w:rsid w:val="000C15CF"/>
    <w:rsid w:val="000C1C77"/>
    <w:rsid w:val="000C2D86"/>
    <w:rsid w:val="000C2F98"/>
    <w:rsid w:val="000C2FCA"/>
    <w:rsid w:val="000C3C58"/>
    <w:rsid w:val="000C3D54"/>
    <w:rsid w:val="000C436A"/>
    <w:rsid w:val="000C5989"/>
    <w:rsid w:val="000C5C37"/>
    <w:rsid w:val="000C620E"/>
    <w:rsid w:val="000C6281"/>
    <w:rsid w:val="000C64F0"/>
    <w:rsid w:val="000C71B8"/>
    <w:rsid w:val="000C79EC"/>
    <w:rsid w:val="000C7BBC"/>
    <w:rsid w:val="000D0917"/>
    <w:rsid w:val="000D0F82"/>
    <w:rsid w:val="000D156B"/>
    <w:rsid w:val="000D18EF"/>
    <w:rsid w:val="000D2104"/>
    <w:rsid w:val="000D26CE"/>
    <w:rsid w:val="000D278F"/>
    <w:rsid w:val="000D5241"/>
    <w:rsid w:val="000D55A1"/>
    <w:rsid w:val="000D57FA"/>
    <w:rsid w:val="000D5FB3"/>
    <w:rsid w:val="000D65F1"/>
    <w:rsid w:val="000D7CEB"/>
    <w:rsid w:val="000E04EE"/>
    <w:rsid w:val="000E0ACC"/>
    <w:rsid w:val="000E0E5E"/>
    <w:rsid w:val="000E0F99"/>
    <w:rsid w:val="000E1017"/>
    <w:rsid w:val="000E11A6"/>
    <w:rsid w:val="000E1462"/>
    <w:rsid w:val="000E16C1"/>
    <w:rsid w:val="000E2416"/>
    <w:rsid w:val="000E2466"/>
    <w:rsid w:val="000E37AB"/>
    <w:rsid w:val="000E3CB6"/>
    <w:rsid w:val="000E5929"/>
    <w:rsid w:val="000E7A91"/>
    <w:rsid w:val="000E7AB8"/>
    <w:rsid w:val="000F0211"/>
    <w:rsid w:val="000F0580"/>
    <w:rsid w:val="000F0C44"/>
    <w:rsid w:val="000F0DF7"/>
    <w:rsid w:val="000F0ED4"/>
    <w:rsid w:val="000F116A"/>
    <w:rsid w:val="000F2029"/>
    <w:rsid w:val="000F207F"/>
    <w:rsid w:val="000F2EF9"/>
    <w:rsid w:val="000F3F32"/>
    <w:rsid w:val="000F3FDC"/>
    <w:rsid w:val="000F459C"/>
    <w:rsid w:val="000F4751"/>
    <w:rsid w:val="000F4EDE"/>
    <w:rsid w:val="000F51B2"/>
    <w:rsid w:val="000F5250"/>
    <w:rsid w:val="000F5290"/>
    <w:rsid w:val="000F549F"/>
    <w:rsid w:val="000F64BE"/>
    <w:rsid w:val="000F69D6"/>
    <w:rsid w:val="000F6A5B"/>
    <w:rsid w:val="000F6AEF"/>
    <w:rsid w:val="000F6B29"/>
    <w:rsid w:val="000F7679"/>
    <w:rsid w:val="000F7B3C"/>
    <w:rsid w:val="00100D43"/>
    <w:rsid w:val="0010186E"/>
    <w:rsid w:val="001028E0"/>
    <w:rsid w:val="00103407"/>
    <w:rsid w:val="001037DA"/>
    <w:rsid w:val="00103D54"/>
    <w:rsid w:val="00104882"/>
    <w:rsid w:val="00104E23"/>
    <w:rsid w:val="001061A0"/>
    <w:rsid w:val="00107F9C"/>
    <w:rsid w:val="0011045B"/>
    <w:rsid w:val="00110597"/>
    <w:rsid w:val="00110993"/>
    <w:rsid w:val="00112A27"/>
    <w:rsid w:val="00114165"/>
    <w:rsid w:val="00114C72"/>
    <w:rsid w:val="00115DF9"/>
    <w:rsid w:val="001168A8"/>
    <w:rsid w:val="00117E18"/>
    <w:rsid w:val="00120962"/>
    <w:rsid w:val="001226A9"/>
    <w:rsid w:val="001229FA"/>
    <w:rsid w:val="00123D57"/>
    <w:rsid w:val="00123DF1"/>
    <w:rsid w:val="00123F72"/>
    <w:rsid w:val="0012455B"/>
    <w:rsid w:val="00124AEC"/>
    <w:rsid w:val="0012504E"/>
    <w:rsid w:val="0012613B"/>
    <w:rsid w:val="00130EE9"/>
    <w:rsid w:val="001318E0"/>
    <w:rsid w:val="00132C0C"/>
    <w:rsid w:val="00132DAD"/>
    <w:rsid w:val="00132E3A"/>
    <w:rsid w:val="00133390"/>
    <w:rsid w:val="00135526"/>
    <w:rsid w:val="0013602B"/>
    <w:rsid w:val="0013660E"/>
    <w:rsid w:val="00136618"/>
    <w:rsid w:val="00136A8C"/>
    <w:rsid w:val="00136DA3"/>
    <w:rsid w:val="001370BB"/>
    <w:rsid w:val="00137134"/>
    <w:rsid w:val="0013742A"/>
    <w:rsid w:val="00142A33"/>
    <w:rsid w:val="00142E17"/>
    <w:rsid w:val="00143725"/>
    <w:rsid w:val="00145061"/>
    <w:rsid w:val="0014516B"/>
    <w:rsid w:val="001451A6"/>
    <w:rsid w:val="001452D2"/>
    <w:rsid w:val="00145552"/>
    <w:rsid w:val="00145E1A"/>
    <w:rsid w:val="00147AA4"/>
    <w:rsid w:val="00150337"/>
    <w:rsid w:val="001503C3"/>
    <w:rsid w:val="00151891"/>
    <w:rsid w:val="001522D6"/>
    <w:rsid w:val="00153610"/>
    <w:rsid w:val="00154A71"/>
    <w:rsid w:val="00154DA6"/>
    <w:rsid w:val="00155088"/>
    <w:rsid w:val="001568E5"/>
    <w:rsid w:val="00156B68"/>
    <w:rsid w:val="00156C75"/>
    <w:rsid w:val="0016038C"/>
    <w:rsid w:val="00161718"/>
    <w:rsid w:val="001618DA"/>
    <w:rsid w:val="00161E59"/>
    <w:rsid w:val="00162205"/>
    <w:rsid w:val="0016350A"/>
    <w:rsid w:val="00164161"/>
    <w:rsid w:val="0016478A"/>
    <w:rsid w:val="001647FA"/>
    <w:rsid w:val="00164ED4"/>
    <w:rsid w:val="001650B9"/>
    <w:rsid w:val="001701A7"/>
    <w:rsid w:val="0017092F"/>
    <w:rsid w:val="00170D16"/>
    <w:rsid w:val="00171A1D"/>
    <w:rsid w:val="00172DBC"/>
    <w:rsid w:val="001730F2"/>
    <w:rsid w:val="00173FD8"/>
    <w:rsid w:val="00174043"/>
    <w:rsid w:val="001748FC"/>
    <w:rsid w:val="00174B4C"/>
    <w:rsid w:val="001753AF"/>
    <w:rsid w:val="001758C7"/>
    <w:rsid w:val="001762C0"/>
    <w:rsid w:val="001767A0"/>
    <w:rsid w:val="001767CA"/>
    <w:rsid w:val="00177F3D"/>
    <w:rsid w:val="001808D9"/>
    <w:rsid w:val="001808E2"/>
    <w:rsid w:val="00181E4C"/>
    <w:rsid w:val="001820F7"/>
    <w:rsid w:val="00182B21"/>
    <w:rsid w:val="001831CD"/>
    <w:rsid w:val="0018566E"/>
    <w:rsid w:val="00185C02"/>
    <w:rsid w:val="00185FDA"/>
    <w:rsid w:val="001906A3"/>
    <w:rsid w:val="0019114A"/>
    <w:rsid w:val="00191606"/>
    <w:rsid w:val="0019173A"/>
    <w:rsid w:val="00191BB7"/>
    <w:rsid w:val="00191C5C"/>
    <w:rsid w:val="00191DF9"/>
    <w:rsid w:val="00192092"/>
    <w:rsid w:val="001923E8"/>
    <w:rsid w:val="00192597"/>
    <w:rsid w:val="00192D56"/>
    <w:rsid w:val="00192E21"/>
    <w:rsid w:val="00192EE6"/>
    <w:rsid w:val="00193D93"/>
    <w:rsid w:val="00194E03"/>
    <w:rsid w:val="00194EAD"/>
    <w:rsid w:val="00195A2A"/>
    <w:rsid w:val="00197AFE"/>
    <w:rsid w:val="001A1100"/>
    <w:rsid w:val="001A2301"/>
    <w:rsid w:val="001A2F95"/>
    <w:rsid w:val="001A32FC"/>
    <w:rsid w:val="001A376F"/>
    <w:rsid w:val="001A3F76"/>
    <w:rsid w:val="001A411E"/>
    <w:rsid w:val="001A4DB8"/>
    <w:rsid w:val="001A521D"/>
    <w:rsid w:val="001A5503"/>
    <w:rsid w:val="001A5E59"/>
    <w:rsid w:val="001A6840"/>
    <w:rsid w:val="001A6BD5"/>
    <w:rsid w:val="001A705C"/>
    <w:rsid w:val="001A78E7"/>
    <w:rsid w:val="001B0521"/>
    <w:rsid w:val="001B0777"/>
    <w:rsid w:val="001B1E2B"/>
    <w:rsid w:val="001B2D30"/>
    <w:rsid w:val="001B3054"/>
    <w:rsid w:val="001B3247"/>
    <w:rsid w:val="001B35E6"/>
    <w:rsid w:val="001B3A4E"/>
    <w:rsid w:val="001B3C72"/>
    <w:rsid w:val="001B3DFB"/>
    <w:rsid w:val="001B3F31"/>
    <w:rsid w:val="001B412E"/>
    <w:rsid w:val="001B57AE"/>
    <w:rsid w:val="001B5B64"/>
    <w:rsid w:val="001B6722"/>
    <w:rsid w:val="001B72BA"/>
    <w:rsid w:val="001B74EF"/>
    <w:rsid w:val="001B7C78"/>
    <w:rsid w:val="001C01F6"/>
    <w:rsid w:val="001C0DC9"/>
    <w:rsid w:val="001C1972"/>
    <w:rsid w:val="001C2B48"/>
    <w:rsid w:val="001C5227"/>
    <w:rsid w:val="001C55BC"/>
    <w:rsid w:val="001C6D0A"/>
    <w:rsid w:val="001C7005"/>
    <w:rsid w:val="001D04CE"/>
    <w:rsid w:val="001D0575"/>
    <w:rsid w:val="001D0A12"/>
    <w:rsid w:val="001D1AE8"/>
    <w:rsid w:val="001D38CC"/>
    <w:rsid w:val="001D3D4A"/>
    <w:rsid w:val="001D45CF"/>
    <w:rsid w:val="001D56CC"/>
    <w:rsid w:val="001D5EEE"/>
    <w:rsid w:val="001D6427"/>
    <w:rsid w:val="001D7421"/>
    <w:rsid w:val="001D7742"/>
    <w:rsid w:val="001E0AFF"/>
    <w:rsid w:val="001E0CC0"/>
    <w:rsid w:val="001E2C68"/>
    <w:rsid w:val="001E38FD"/>
    <w:rsid w:val="001E46D9"/>
    <w:rsid w:val="001E4C5F"/>
    <w:rsid w:val="001E5CC1"/>
    <w:rsid w:val="001E5FB6"/>
    <w:rsid w:val="001E6A0B"/>
    <w:rsid w:val="001E6EFC"/>
    <w:rsid w:val="001E7465"/>
    <w:rsid w:val="001E7764"/>
    <w:rsid w:val="001E7868"/>
    <w:rsid w:val="001F09D9"/>
    <w:rsid w:val="001F1011"/>
    <w:rsid w:val="001F1A7B"/>
    <w:rsid w:val="001F2EAF"/>
    <w:rsid w:val="001F341F"/>
    <w:rsid w:val="001F3C11"/>
    <w:rsid w:val="001F3F59"/>
    <w:rsid w:val="001F3F83"/>
    <w:rsid w:val="001F5660"/>
    <w:rsid w:val="001F789D"/>
    <w:rsid w:val="001F7C19"/>
    <w:rsid w:val="001F7ED3"/>
    <w:rsid w:val="00200911"/>
    <w:rsid w:val="002014DA"/>
    <w:rsid w:val="00201DC7"/>
    <w:rsid w:val="0020246C"/>
    <w:rsid w:val="00202B06"/>
    <w:rsid w:val="00202DEF"/>
    <w:rsid w:val="00203123"/>
    <w:rsid w:val="00204374"/>
    <w:rsid w:val="002049A4"/>
    <w:rsid w:val="00205B29"/>
    <w:rsid w:val="00205D3B"/>
    <w:rsid w:val="00206B1B"/>
    <w:rsid w:val="00206C7C"/>
    <w:rsid w:val="002075AD"/>
    <w:rsid w:val="0021021D"/>
    <w:rsid w:val="00210CFB"/>
    <w:rsid w:val="00210DA1"/>
    <w:rsid w:val="002111CC"/>
    <w:rsid w:val="0021208D"/>
    <w:rsid w:val="002120F8"/>
    <w:rsid w:val="002122A8"/>
    <w:rsid w:val="0021266B"/>
    <w:rsid w:val="00212C45"/>
    <w:rsid w:val="002131D0"/>
    <w:rsid w:val="00214190"/>
    <w:rsid w:val="00214C69"/>
    <w:rsid w:val="00215F5E"/>
    <w:rsid w:val="002161E2"/>
    <w:rsid w:val="00216AF3"/>
    <w:rsid w:val="0021760B"/>
    <w:rsid w:val="00217A2E"/>
    <w:rsid w:val="002210B1"/>
    <w:rsid w:val="00221732"/>
    <w:rsid w:val="00223D79"/>
    <w:rsid w:val="00224DB8"/>
    <w:rsid w:val="00225883"/>
    <w:rsid w:val="00225B84"/>
    <w:rsid w:val="00226889"/>
    <w:rsid w:val="00226CB9"/>
    <w:rsid w:val="002303FB"/>
    <w:rsid w:val="00230479"/>
    <w:rsid w:val="00230C8E"/>
    <w:rsid w:val="00231814"/>
    <w:rsid w:val="00233276"/>
    <w:rsid w:val="00233955"/>
    <w:rsid w:val="002345D7"/>
    <w:rsid w:val="00234B20"/>
    <w:rsid w:val="00234B46"/>
    <w:rsid w:val="00234D76"/>
    <w:rsid w:val="002354DF"/>
    <w:rsid w:val="002358FB"/>
    <w:rsid w:val="00236067"/>
    <w:rsid w:val="00236CEA"/>
    <w:rsid w:val="002371C8"/>
    <w:rsid w:val="00237281"/>
    <w:rsid w:val="00237453"/>
    <w:rsid w:val="00237DB0"/>
    <w:rsid w:val="0024000B"/>
    <w:rsid w:val="0024056B"/>
    <w:rsid w:val="00240FE8"/>
    <w:rsid w:val="00241041"/>
    <w:rsid w:val="00241807"/>
    <w:rsid w:val="002421C0"/>
    <w:rsid w:val="002433D5"/>
    <w:rsid w:val="00243CC0"/>
    <w:rsid w:val="0024408B"/>
    <w:rsid w:val="0024426A"/>
    <w:rsid w:val="00244AB2"/>
    <w:rsid w:val="00245472"/>
    <w:rsid w:val="002457B2"/>
    <w:rsid w:val="0024688F"/>
    <w:rsid w:val="00247E3B"/>
    <w:rsid w:val="002505A9"/>
    <w:rsid w:val="002520D0"/>
    <w:rsid w:val="0025220B"/>
    <w:rsid w:val="0025364A"/>
    <w:rsid w:val="0025387F"/>
    <w:rsid w:val="002547B2"/>
    <w:rsid w:val="002548EB"/>
    <w:rsid w:val="0025534C"/>
    <w:rsid w:val="002554BE"/>
    <w:rsid w:val="00256E4E"/>
    <w:rsid w:val="002571C4"/>
    <w:rsid w:val="002572B6"/>
    <w:rsid w:val="0025762F"/>
    <w:rsid w:val="0026183A"/>
    <w:rsid w:val="0026188C"/>
    <w:rsid w:val="002618CF"/>
    <w:rsid w:val="002618FC"/>
    <w:rsid w:val="00263788"/>
    <w:rsid w:val="00264FBE"/>
    <w:rsid w:val="0026557E"/>
    <w:rsid w:val="00267C0F"/>
    <w:rsid w:val="00267F92"/>
    <w:rsid w:val="00270763"/>
    <w:rsid w:val="00270D03"/>
    <w:rsid w:val="00270DD7"/>
    <w:rsid w:val="002719BF"/>
    <w:rsid w:val="00272D68"/>
    <w:rsid w:val="00273102"/>
    <w:rsid w:val="00273358"/>
    <w:rsid w:val="00274E6A"/>
    <w:rsid w:val="002754C4"/>
    <w:rsid w:val="002767DC"/>
    <w:rsid w:val="00277A90"/>
    <w:rsid w:val="0028026F"/>
    <w:rsid w:val="00280B2E"/>
    <w:rsid w:val="00280BC6"/>
    <w:rsid w:val="00281B24"/>
    <w:rsid w:val="0028302E"/>
    <w:rsid w:val="00283537"/>
    <w:rsid w:val="00283F2E"/>
    <w:rsid w:val="00283F81"/>
    <w:rsid w:val="0028438C"/>
    <w:rsid w:val="00284DD0"/>
    <w:rsid w:val="002856CE"/>
    <w:rsid w:val="00285C55"/>
    <w:rsid w:val="00285F35"/>
    <w:rsid w:val="00286480"/>
    <w:rsid w:val="00286C29"/>
    <w:rsid w:val="00286FAF"/>
    <w:rsid w:val="00287357"/>
    <w:rsid w:val="0028755D"/>
    <w:rsid w:val="002876D7"/>
    <w:rsid w:val="00287902"/>
    <w:rsid w:val="00287BD7"/>
    <w:rsid w:val="0029049D"/>
    <w:rsid w:val="00290783"/>
    <w:rsid w:val="00290B1B"/>
    <w:rsid w:val="00290CDA"/>
    <w:rsid w:val="00291E42"/>
    <w:rsid w:val="00292CF2"/>
    <w:rsid w:val="00293B14"/>
    <w:rsid w:val="002952B1"/>
    <w:rsid w:val="002952C8"/>
    <w:rsid w:val="00295760"/>
    <w:rsid w:val="00295848"/>
    <w:rsid w:val="00295FA5"/>
    <w:rsid w:val="00296721"/>
    <w:rsid w:val="00296D1B"/>
    <w:rsid w:val="002A0104"/>
    <w:rsid w:val="002A0296"/>
    <w:rsid w:val="002A32B4"/>
    <w:rsid w:val="002A35C8"/>
    <w:rsid w:val="002A399C"/>
    <w:rsid w:val="002A3B5B"/>
    <w:rsid w:val="002A3C54"/>
    <w:rsid w:val="002A41FA"/>
    <w:rsid w:val="002A5BA9"/>
    <w:rsid w:val="002A689A"/>
    <w:rsid w:val="002A7C86"/>
    <w:rsid w:val="002B0FDF"/>
    <w:rsid w:val="002B2D33"/>
    <w:rsid w:val="002B4B65"/>
    <w:rsid w:val="002B6257"/>
    <w:rsid w:val="002B6C00"/>
    <w:rsid w:val="002B7757"/>
    <w:rsid w:val="002B7D34"/>
    <w:rsid w:val="002C07ED"/>
    <w:rsid w:val="002C0A86"/>
    <w:rsid w:val="002C15DE"/>
    <w:rsid w:val="002C1953"/>
    <w:rsid w:val="002C24A6"/>
    <w:rsid w:val="002C33EA"/>
    <w:rsid w:val="002C426D"/>
    <w:rsid w:val="002C4433"/>
    <w:rsid w:val="002C45DB"/>
    <w:rsid w:val="002C4D22"/>
    <w:rsid w:val="002C55BD"/>
    <w:rsid w:val="002C7585"/>
    <w:rsid w:val="002C7CE4"/>
    <w:rsid w:val="002C7EEF"/>
    <w:rsid w:val="002D10FD"/>
    <w:rsid w:val="002D2B26"/>
    <w:rsid w:val="002D2F8F"/>
    <w:rsid w:val="002D3895"/>
    <w:rsid w:val="002D4E60"/>
    <w:rsid w:val="002D5F3B"/>
    <w:rsid w:val="002D6DE0"/>
    <w:rsid w:val="002D748F"/>
    <w:rsid w:val="002E0F63"/>
    <w:rsid w:val="002E0FB5"/>
    <w:rsid w:val="002E1ED6"/>
    <w:rsid w:val="002E3186"/>
    <w:rsid w:val="002E34B7"/>
    <w:rsid w:val="002E37EF"/>
    <w:rsid w:val="002E3AB6"/>
    <w:rsid w:val="002E524F"/>
    <w:rsid w:val="002E58BF"/>
    <w:rsid w:val="002E5E5D"/>
    <w:rsid w:val="002E5E95"/>
    <w:rsid w:val="002E6F96"/>
    <w:rsid w:val="002F0731"/>
    <w:rsid w:val="002F0998"/>
    <w:rsid w:val="002F133E"/>
    <w:rsid w:val="002F15AA"/>
    <w:rsid w:val="002F162B"/>
    <w:rsid w:val="002F1837"/>
    <w:rsid w:val="002F3B88"/>
    <w:rsid w:val="002F4318"/>
    <w:rsid w:val="002F4630"/>
    <w:rsid w:val="002F549C"/>
    <w:rsid w:val="002F6569"/>
    <w:rsid w:val="002F736C"/>
    <w:rsid w:val="002F73D5"/>
    <w:rsid w:val="002F75D8"/>
    <w:rsid w:val="002F7B17"/>
    <w:rsid w:val="0030010A"/>
    <w:rsid w:val="00301033"/>
    <w:rsid w:val="00302073"/>
    <w:rsid w:val="00302BFA"/>
    <w:rsid w:val="00303045"/>
    <w:rsid w:val="00303F8F"/>
    <w:rsid w:val="00304932"/>
    <w:rsid w:val="003052DD"/>
    <w:rsid w:val="0030560A"/>
    <w:rsid w:val="003058CA"/>
    <w:rsid w:val="00306342"/>
    <w:rsid w:val="00307AC2"/>
    <w:rsid w:val="00307BF2"/>
    <w:rsid w:val="00310014"/>
    <w:rsid w:val="00311995"/>
    <w:rsid w:val="00314295"/>
    <w:rsid w:val="003151E4"/>
    <w:rsid w:val="00315774"/>
    <w:rsid w:val="003158EA"/>
    <w:rsid w:val="00315E10"/>
    <w:rsid w:val="00316D95"/>
    <w:rsid w:val="003174C7"/>
    <w:rsid w:val="003206FA"/>
    <w:rsid w:val="0032187C"/>
    <w:rsid w:val="00321F22"/>
    <w:rsid w:val="003226FC"/>
    <w:rsid w:val="00322D9C"/>
    <w:rsid w:val="00323602"/>
    <w:rsid w:val="00323DD6"/>
    <w:rsid w:val="003243EC"/>
    <w:rsid w:val="00324977"/>
    <w:rsid w:val="00324EE6"/>
    <w:rsid w:val="00324EED"/>
    <w:rsid w:val="00326C77"/>
    <w:rsid w:val="003277C4"/>
    <w:rsid w:val="003302DF"/>
    <w:rsid w:val="00330B00"/>
    <w:rsid w:val="0033128A"/>
    <w:rsid w:val="00331706"/>
    <w:rsid w:val="0033224F"/>
    <w:rsid w:val="0033232D"/>
    <w:rsid w:val="0033324D"/>
    <w:rsid w:val="003335D5"/>
    <w:rsid w:val="00333765"/>
    <w:rsid w:val="00333AFC"/>
    <w:rsid w:val="00333F1E"/>
    <w:rsid w:val="00335EBD"/>
    <w:rsid w:val="00335F1C"/>
    <w:rsid w:val="003360E9"/>
    <w:rsid w:val="00336100"/>
    <w:rsid w:val="003363DE"/>
    <w:rsid w:val="003375DC"/>
    <w:rsid w:val="00337A62"/>
    <w:rsid w:val="00337FBA"/>
    <w:rsid w:val="003403E8"/>
    <w:rsid w:val="00340601"/>
    <w:rsid w:val="00340CD4"/>
    <w:rsid w:val="0034174A"/>
    <w:rsid w:val="003429C8"/>
    <w:rsid w:val="00342A59"/>
    <w:rsid w:val="00343CC5"/>
    <w:rsid w:val="003441EB"/>
    <w:rsid w:val="003443C4"/>
    <w:rsid w:val="00345681"/>
    <w:rsid w:val="00345908"/>
    <w:rsid w:val="00346EC3"/>
    <w:rsid w:val="003471C8"/>
    <w:rsid w:val="003472C0"/>
    <w:rsid w:val="0034773E"/>
    <w:rsid w:val="00350290"/>
    <w:rsid w:val="00350BAA"/>
    <w:rsid w:val="00351ABA"/>
    <w:rsid w:val="003534CC"/>
    <w:rsid w:val="003543CD"/>
    <w:rsid w:val="00354C76"/>
    <w:rsid w:val="003552FF"/>
    <w:rsid w:val="003559D2"/>
    <w:rsid w:val="003565D7"/>
    <w:rsid w:val="00356C2A"/>
    <w:rsid w:val="0035756E"/>
    <w:rsid w:val="00360119"/>
    <w:rsid w:val="003602E9"/>
    <w:rsid w:val="00360874"/>
    <w:rsid w:val="00360A3F"/>
    <w:rsid w:val="00360D14"/>
    <w:rsid w:val="00361129"/>
    <w:rsid w:val="00361AB0"/>
    <w:rsid w:val="00361F88"/>
    <w:rsid w:val="00362325"/>
    <w:rsid w:val="003638DF"/>
    <w:rsid w:val="003651A6"/>
    <w:rsid w:val="0036528C"/>
    <w:rsid w:val="00365420"/>
    <w:rsid w:val="00365738"/>
    <w:rsid w:val="0036586E"/>
    <w:rsid w:val="00366131"/>
    <w:rsid w:val="003668A6"/>
    <w:rsid w:val="003668C1"/>
    <w:rsid w:val="0036694D"/>
    <w:rsid w:val="00366CEC"/>
    <w:rsid w:val="0036712A"/>
    <w:rsid w:val="0036738D"/>
    <w:rsid w:val="003701E6"/>
    <w:rsid w:val="0037142D"/>
    <w:rsid w:val="00371DE0"/>
    <w:rsid w:val="00372046"/>
    <w:rsid w:val="003725D7"/>
    <w:rsid w:val="00372B41"/>
    <w:rsid w:val="00372BAF"/>
    <w:rsid w:val="0037354A"/>
    <w:rsid w:val="00373E69"/>
    <w:rsid w:val="00373F78"/>
    <w:rsid w:val="003745D1"/>
    <w:rsid w:val="00375140"/>
    <w:rsid w:val="003767A6"/>
    <w:rsid w:val="0037683A"/>
    <w:rsid w:val="00377BAA"/>
    <w:rsid w:val="00377DB4"/>
    <w:rsid w:val="00380988"/>
    <w:rsid w:val="0038107D"/>
    <w:rsid w:val="0038125C"/>
    <w:rsid w:val="00381425"/>
    <w:rsid w:val="00381D0A"/>
    <w:rsid w:val="00382BCB"/>
    <w:rsid w:val="00382F99"/>
    <w:rsid w:val="00382FC0"/>
    <w:rsid w:val="00383770"/>
    <w:rsid w:val="003845F4"/>
    <w:rsid w:val="003848C8"/>
    <w:rsid w:val="00385CF0"/>
    <w:rsid w:val="003860AC"/>
    <w:rsid w:val="003863D6"/>
    <w:rsid w:val="00386A84"/>
    <w:rsid w:val="00387452"/>
    <w:rsid w:val="003874A4"/>
    <w:rsid w:val="00390283"/>
    <w:rsid w:val="003910C3"/>
    <w:rsid w:val="00391A97"/>
    <w:rsid w:val="00392060"/>
    <w:rsid w:val="0039279B"/>
    <w:rsid w:val="00392F6C"/>
    <w:rsid w:val="003945A5"/>
    <w:rsid w:val="0039554E"/>
    <w:rsid w:val="003958C8"/>
    <w:rsid w:val="0039630E"/>
    <w:rsid w:val="00396BF5"/>
    <w:rsid w:val="00396EBD"/>
    <w:rsid w:val="003973B5"/>
    <w:rsid w:val="003978DD"/>
    <w:rsid w:val="003A1B22"/>
    <w:rsid w:val="003A209D"/>
    <w:rsid w:val="003A2144"/>
    <w:rsid w:val="003A2381"/>
    <w:rsid w:val="003A2DF2"/>
    <w:rsid w:val="003A336B"/>
    <w:rsid w:val="003A50D1"/>
    <w:rsid w:val="003A5328"/>
    <w:rsid w:val="003A55DB"/>
    <w:rsid w:val="003A5696"/>
    <w:rsid w:val="003A5BF2"/>
    <w:rsid w:val="003A60E4"/>
    <w:rsid w:val="003A6CA8"/>
    <w:rsid w:val="003A6E41"/>
    <w:rsid w:val="003A70F4"/>
    <w:rsid w:val="003A7493"/>
    <w:rsid w:val="003B0468"/>
    <w:rsid w:val="003B077D"/>
    <w:rsid w:val="003B2255"/>
    <w:rsid w:val="003B339B"/>
    <w:rsid w:val="003B4C30"/>
    <w:rsid w:val="003B4F85"/>
    <w:rsid w:val="003B5ECA"/>
    <w:rsid w:val="003B71F9"/>
    <w:rsid w:val="003C023D"/>
    <w:rsid w:val="003C134E"/>
    <w:rsid w:val="003C1E4B"/>
    <w:rsid w:val="003C241A"/>
    <w:rsid w:val="003C2D09"/>
    <w:rsid w:val="003C3149"/>
    <w:rsid w:val="003C3A6E"/>
    <w:rsid w:val="003C6A33"/>
    <w:rsid w:val="003C7717"/>
    <w:rsid w:val="003C77C4"/>
    <w:rsid w:val="003D0F2C"/>
    <w:rsid w:val="003D1790"/>
    <w:rsid w:val="003D1972"/>
    <w:rsid w:val="003D1D16"/>
    <w:rsid w:val="003D2EE2"/>
    <w:rsid w:val="003D3504"/>
    <w:rsid w:val="003D4007"/>
    <w:rsid w:val="003D41AB"/>
    <w:rsid w:val="003D50F0"/>
    <w:rsid w:val="003D5977"/>
    <w:rsid w:val="003D5AD4"/>
    <w:rsid w:val="003D7807"/>
    <w:rsid w:val="003D797A"/>
    <w:rsid w:val="003E0BA8"/>
    <w:rsid w:val="003E119E"/>
    <w:rsid w:val="003E11B8"/>
    <w:rsid w:val="003E12E0"/>
    <w:rsid w:val="003E262C"/>
    <w:rsid w:val="003E36E1"/>
    <w:rsid w:val="003E4D6C"/>
    <w:rsid w:val="003E515D"/>
    <w:rsid w:val="003E5E78"/>
    <w:rsid w:val="003E610E"/>
    <w:rsid w:val="003E624C"/>
    <w:rsid w:val="003E758C"/>
    <w:rsid w:val="003E7ACE"/>
    <w:rsid w:val="003F0DD0"/>
    <w:rsid w:val="003F1BF8"/>
    <w:rsid w:val="003F3293"/>
    <w:rsid w:val="003F3F6B"/>
    <w:rsid w:val="003F4245"/>
    <w:rsid w:val="003F435C"/>
    <w:rsid w:val="003F4C83"/>
    <w:rsid w:val="003F5179"/>
    <w:rsid w:val="003F6410"/>
    <w:rsid w:val="003F75A2"/>
    <w:rsid w:val="003F7AD8"/>
    <w:rsid w:val="003F7D3E"/>
    <w:rsid w:val="00401F3E"/>
    <w:rsid w:val="00401FF8"/>
    <w:rsid w:val="00402E7D"/>
    <w:rsid w:val="00403877"/>
    <w:rsid w:val="00403B80"/>
    <w:rsid w:val="00403D16"/>
    <w:rsid w:val="00404A89"/>
    <w:rsid w:val="0040558D"/>
    <w:rsid w:val="004056D7"/>
    <w:rsid w:val="004070EF"/>
    <w:rsid w:val="004079BA"/>
    <w:rsid w:val="0041003E"/>
    <w:rsid w:val="00410864"/>
    <w:rsid w:val="00410B97"/>
    <w:rsid w:val="0041144A"/>
    <w:rsid w:val="00411F2D"/>
    <w:rsid w:val="004121C2"/>
    <w:rsid w:val="004125C3"/>
    <w:rsid w:val="004129B6"/>
    <w:rsid w:val="004129D7"/>
    <w:rsid w:val="004137E9"/>
    <w:rsid w:val="004147E3"/>
    <w:rsid w:val="0041538F"/>
    <w:rsid w:val="00416868"/>
    <w:rsid w:val="00416D1D"/>
    <w:rsid w:val="00416F69"/>
    <w:rsid w:val="004204EE"/>
    <w:rsid w:val="00421215"/>
    <w:rsid w:val="004214B0"/>
    <w:rsid w:val="0042176E"/>
    <w:rsid w:val="0042368C"/>
    <w:rsid w:val="00424436"/>
    <w:rsid w:val="00424638"/>
    <w:rsid w:val="004249CD"/>
    <w:rsid w:val="004251DC"/>
    <w:rsid w:val="00425A57"/>
    <w:rsid w:val="00426180"/>
    <w:rsid w:val="00426B0F"/>
    <w:rsid w:val="00426F5E"/>
    <w:rsid w:val="0043044B"/>
    <w:rsid w:val="00431134"/>
    <w:rsid w:val="004311D5"/>
    <w:rsid w:val="0043127F"/>
    <w:rsid w:val="00432D59"/>
    <w:rsid w:val="00432F55"/>
    <w:rsid w:val="00433DB5"/>
    <w:rsid w:val="0043426E"/>
    <w:rsid w:val="004351AB"/>
    <w:rsid w:val="00435CD0"/>
    <w:rsid w:val="00437BA6"/>
    <w:rsid w:val="0044063E"/>
    <w:rsid w:val="0044080B"/>
    <w:rsid w:val="00441768"/>
    <w:rsid w:val="004426BF"/>
    <w:rsid w:val="004426EE"/>
    <w:rsid w:val="00443DE7"/>
    <w:rsid w:val="0044488E"/>
    <w:rsid w:val="00445829"/>
    <w:rsid w:val="0044582A"/>
    <w:rsid w:val="004503E3"/>
    <w:rsid w:val="0045119E"/>
    <w:rsid w:val="004511CF"/>
    <w:rsid w:val="00451325"/>
    <w:rsid w:val="00451910"/>
    <w:rsid w:val="00451E05"/>
    <w:rsid w:val="004520EC"/>
    <w:rsid w:val="004522FF"/>
    <w:rsid w:val="00452DC8"/>
    <w:rsid w:val="00453267"/>
    <w:rsid w:val="004536C5"/>
    <w:rsid w:val="004538E0"/>
    <w:rsid w:val="004539B6"/>
    <w:rsid w:val="00453D52"/>
    <w:rsid w:val="004543D3"/>
    <w:rsid w:val="004545F4"/>
    <w:rsid w:val="004545FA"/>
    <w:rsid w:val="00454BDB"/>
    <w:rsid w:val="004562A2"/>
    <w:rsid w:val="0045750F"/>
    <w:rsid w:val="00457D1C"/>
    <w:rsid w:val="004617E1"/>
    <w:rsid w:val="0046219D"/>
    <w:rsid w:val="00462C74"/>
    <w:rsid w:val="00462D48"/>
    <w:rsid w:val="00462F68"/>
    <w:rsid w:val="00463AED"/>
    <w:rsid w:val="00464B6F"/>
    <w:rsid w:val="00465EC5"/>
    <w:rsid w:val="00466379"/>
    <w:rsid w:val="00466969"/>
    <w:rsid w:val="00466A36"/>
    <w:rsid w:val="00467981"/>
    <w:rsid w:val="004713D5"/>
    <w:rsid w:val="00471FAA"/>
    <w:rsid w:val="00472D7E"/>
    <w:rsid w:val="00473824"/>
    <w:rsid w:val="00473F9C"/>
    <w:rsid w:val="00474CEB"/>
    <w:rsid w:val="00474F08"/>
    <w:rsid w:val="00476642"/>
    <w:rsid w:val="004773AC"/>
    <w:rsid w:val="004805EC"/>
    <w:rsid w:val="00481BB8"/>
    <w:rsid w:val="00481DD6"/>
    <w:rsid w:val="00482467"/>
    <w:rsid w:val="00483BBC"/>
    <w:rsid w:val="00484277"/>
    <w:rsid w:val="00484823"/>
    <w:rsid w:val="004854A5"/>
    <w:rsid w:val="00485A68"/>
    <w:rsid w:val="00485B95"/>
    <w:rsid w:val="00486087"/>
    <w:rsid w:val="00486508"/>
    <w:rsid w:val="004867DC"/>
    <w:rsid w:val="004876FA"/>
    <w:rsid w:val="00490317"/>
    <w:rsid w:val="004903A4"/>
    <w:rsid w:val="00490782"/>
    <w:rsid w:val="00490E69"/>
    <w:rsid w:val="00490FF2"/>
    <w:rsid w:val="004911B9"/>
    <w:rsid w:val="00491651"/>
    <w:rsid w:val="00491866"/>
    <w:rsid w:val="00492DA1"/>
    <w:rsid w:val="00492DEB"/>
    <w:rsid w:val="00493B37"/>
    <w:rsid w:val="00493E0D"/>
    <w:rsid w:val="00493EDD"/>
    <w:rsid w:val="0049436D"/>
    <w:rsid w:val="00494A24"/>
    <w:rsid w:val="00494CDB"/>
    <w:rsid w:val="00495BDA"/>
    <w:rsid w:val="0049630F"/>
    <w:rsid w:val="004968EA"/>
    <w:rsid w:val="004A150B"/>
    <w:rsid w:val="004A16FC"/>
    <w:rsid w:val="004A24AD"/>
    <w:rsid w:val="004A3267"/>
    <w:rsid w:val="004A32DB"/>
    <w:rsid w:val="004A49D9"/>
    <w:rsid w:val="004A4B97"/>
    <w:rsid w:val="004A5BBA"/>
    <w:rsid w:val="004A6141"/>
    <w:rsid w:val="004A6343"/>
    <w:rsid w:val="004A7877"/>
    <w:rsid w:val="004B1008"/>
    <w:rsid w:val="004B1E46"/>
    <w:rsid w:val="004B2738"/>
    <w:rsid w:val="004B2E35"/>
    <w:rsid w:val="004B3041"/>
    <w:rsid w:val="004B3239"/>
    <w:rsid w:val="004B3DFA"/>
    <w:rsid w:val="004B4079"/>
    <w:rsid w:val="004B4A66"/>
    <w:rsid w:val="004B504A"/>
    <w:rsid w:val="004B6B40"/>
    <w:rsid w:val="004B6E1C"/>
    <w:rsid w:val="004B76B9"/>
    <w:rsid w:val="004B783F"/>
    <w:rsid w:val="004B7B69"/>
    <w:rsid w:val="004B7C1D"/>
    <w:rsid w:val="004C1F4A"/>
    <w:rsid w:val="004C331A"/>
    <w:rsid w:val="004C3A60"/>
    <w:rsid w:val="004C3C36"/>
    <w:rsid w:val="004C40BF"/>
    <w:rsid w:val="004C4663"/>
    <w:rsid w:val="004C5917"/>
    <w:rsid w:val="004C6989"/>
    <w:rsid w:val="004C7DE7"/>
    <w:rsid w:val="004D004B"/>
    <w:rsid w:val="004D072B"/>
    <w:rsid w:val="004D0979"/>
    <w:rsid w:val="004D2984"/>
    <w:rsid w:val="004D3FA9"/>
    <w:rsid w:val="004D59D8"/>
    <w:rsid w:val="004D6ED7"/>
    <w:rsid w:val="004E03FF"/>
    <w:rsid w:val="004E0B05"/>
    <w:rsid w:val="004E10F7"/>
    <w:rsid w:val="004E1E6F"/>
    <w:rsid w:val="004E29BD"/>
    <w:rsid w:val="004E42A2"/>
    <w:rsid w:val="004E4C54"/>
    <w:rsid w:val="004E5094"/>
    <w:rsid w:val="004E52C1"/>
    <w:rsid w:val="004E5504"/>
    <w:rsid w:val="004E5BB6"/>
    <w:rsid w:val="004E61A1"/>
    <w:rsid w:val="004E65D9"/>
    <w:rsid w:val="004E6AE2"/>
    <w:rsid w:val="004E7334"/>
    <w:rsid w:val="004F01C9"/>
    <w:rsid w:val="004F0A2F"/>
    <w:rsid w:val="004F0E96"/>
    <w:rsid w:val="004F0F66"/>
    <w:rsid w:val="004F1080"/>
    <w:rsid w:val="004F13BA"/>
    <w:rsid w:val="004F1596"/>
    <w:rsid w:val="004F18D9"/>
    <w:rsid w:val="004F224F"/>
    <w:rsid w:val="004F2960"/>
    <w:rsid w:val="004F2FF3"/>
    <w:rsid w:val="004F3B34"/>
    <w:rsid w:val="004F3FA0"/>
    <w:rsid w:val="004F4C1C"/>
    <w:rsid w:val="004F6B62"/>
    <w:rsid w:val="004F6BC5"/>
    <w:rsid w:val="004F74B6"/>
    <w:rsid w:val="004F7E81"/>
    <w:rsid w:val="005004C0"/>
    <w:rsid w:val="00500C9A"/>
    <w:rsid w:val="00500D6E"/>
    <w:rsid w:val="00501186"/>
    <w:rsid w:val="00501D72"/>
    <w:rsid w:val="00501E88"/>
    <w:rsid w:val="00501FD7"/>
    <w:rsid w:val="005027C8"/>
    <w:rsid w:val="0050284A"/>
    <w:rsid w:val="00503868"/>
    <w:rsid w:val="00503F44"/>
    <w:rsid w:val="00504F39"/>
    <w:rsid w:val="005056DF"/>
    <w:rsid w:val="005059DE"/>
    <w:rsid w:val="00506B8E"/>
    <w:rsid w:val="00506C27"/>
    <w:rsid w:val="00510439"/>
    <w:rsid w:val="00510997"/>
    <w:rsid w:val="00511014"/>
    <w:rsid w:val="00511335"/>
    <w:rsid w:val="0051141C"/>
    <w:rsid w:val="00512033"/>
    <w:rsid w:val="00514C74"/>
    <w:rsid w:val="00514E0D"/>
    <w:rsid w:val="00515A2E"/>
    <w:rsid w:val="00515FCB"/>
    <w:rsid w:val="00516F5F"/>
    <w:rsid w:val="00517A97"/>
    <w:rsid w:val="00520571"/>
    <w:rsid w:val="00520EDA"/>
    <w:rsid w:val="00521896"/>
    <w:rsid w:val="00522DE5"/>
    <w:rsid w:val="00524284"/>
    <w:rsid w:val="00525A02"/>
    <w:rsid w:val="00525C4B"/>
    <w:rsid w:val="00526F9C"/>
    <w:rsid w:val="0052746C"/>
    <w:rsid w:val="005300C4"/>
    <w:rsid w:val="00530A44"/>
    <w:rsid w:val="00530C8F"/>
    <w:rsid w:val="00531E0F"/>
    <w:rsid w:val="00531EAF"/>
    <w:rsid w:val="00532847"/>
    <w:rsid w:val="00532F9E"/>
    <w:rsid w:val="00533323"/>
    <w:rsid w:val="005340FA"/>
    <w:rsid w:val="00534634"/>
    <w:rsid w:val="00535250"/>
    <w:rsid w:val="00535FD8"/>
    <w:rsid w:val="00536B34"/>
    <w:rsid w:val="00537746"/>
    <w:rsid w:val="00537BD1"/>
    <w:rsid w:val="005400BB"/>
    <w:rsid w:val="005402C8"/>
    <w:rsid w:val="00540EE7"/>
    <w:rsid w:val="0054104C"/>
    <w:rsid w:val="0054191B"/>
    <w:rsid w:val="00541F30"/>
    <w:rsid w:val="005423D5"/>
    <w:rsid w:val="00542B33"/>
    <w:rsid w:val="0054435B"/>
    <w:rsid w:val="00544A4D"/>
    <w:rsid w:val="00545540"/>
    <w:rsid w:val="00545A6A"/>
    <w:rsid w:val="00546A2D"/>
    <w:rsid w:val="0055000A"/>
    <w:rsid w:val="00550FDB"/>
    <w:rsid w:val="00551FE1"/>
    <w:rsid w:val="0055256E"/>
    <w:rsid w:val="005527B1"/>
    <w:rsid w:val="00553968"/>
    <w:rsid w:val="005540B7"/>
    <w:rsid w:val="00554856"/>
    <w:rsid w:val="00555050"/>
    <w:rsid w:val="0055524A"/>
    <w:rsid w:val="0055548F"/>
    <w:rsid w:val="0055558E"/>
    <w:rsid w:val="00555CCD"/>
    <w:rsid w:val="0055702A"/>
    <w:rsid w:val="005576C0"/>
    <w:rsid w:val="0056003A"/>
    <w:rsid w:val="00560545"/>
    <w:rsid w:val="0056082C"/>
    <w:rsid w:val="00561E0C"/>
    <w:rsid w:val="0056277B"/>
    <w:rsid w:val="00562F8A"/>
    <w:rsid w:val="00563D24"/>
    <w:rsid w:val="00563ECD"/>
    <w:rsid w:val="0056466F"/>
    <w:rsid w:val="0056469A"/>
    <w:rsid w:val="00564939"/>
    <w:rsid w:val="005652AE"/>
    <w:rsid w:val="00565F23"/>
    <w:rsid w:val="00566146"/>
    <w:rsid w:val="0056647B"/>
    <w:rsid w:val="0056656E"/>
    <w:rsid w:val="0057077B"/>
    <w:rsid w:val="00570B32"/>
    <w:rsid w:val="005712D8"/>
    <w:rsid w:val="0057138D"/>
    <w:rsid w:val="00571C12"/>
    <w:rsid w:val="005726AA"/>
    <w:rsid w:val="00572D1D"/>
    <w:rsid w:val="005744D0"/>
    <w:rsid w:val="0057508B"/>
    <w:rsid w:val="005750DC"/>
    <w:rsid w:val="00575792"/>
    <w:rsid w:val="005757A8"/>
    <w:rsid w:val="00576E35"/>
    <w:rsid w:val="0057728C"/>
    <w:rsid w:val="00580277"/>
    <w:rsid w:val="005804F4"/>
    <w:rsid w:val="005809CE"/>
    <w:rsid w:val="005813F5"/>
    <w:rsid w:val="005813FE"/>
    <w:rsid w:val="00582A7F"/>
    <w:rsid w:val="00583DD3"/>
    <w:rsid w:val="00585685"/>
    <w:rsid w:val="0058626C"/>
    <w:rsid w:val="0058647F"/>
    <w:rsid w:val="0058673B"/>
    <w:rsid w:val="00586B8A"/>
    <w:rsid w:val="0058703C"/>
    <w:rsid w:val="005871D4"/>
    <w:rsid w:val="005872F2"/>
    <w:rsid w:val="00587492"/>
    <w:rsid w:val="005904B1"/>
    <w:rsid w:val="00590E0F"/>
    <w:rsid w:val="0059259A"/>
    <w:rsid w:val="0059407B"/>
    <w:rsid w:val="0059464B"/>
    <w:rsid w:val="00595F8F"/>
    <w:rsid w:val="00596854"/>
    <w:rsid w:val="00596DC8"/>
    <w:rsid w:val="00597B87"/>
    <w:rsid w:val="005A13A5"/>
    <w:rsid w:val="005A14D5"/>
    <w:rsid w:val="005A1787"/>
    <w:rsid w:val="005A35F6"/>
    <w:rsid w:val="005A3891"/>
    <w:rsid w:val="005A3DAA"/>
    <w:rsid w:val="005A4262"/>
    <w:rsid w:val="005A5581"/>
    <w:rsid w:val="005A744B"/>
    <w:rsid w:val="005A7770"/>
    <w:rsid w:val="005B0164"/>
    <w:rsid w:val="005B0948"/>
    <w:rsid w:val="005B097D"/>
    <w:rsid w:val="005B1656"/>
    <w:rsid w:val="005B488B"/>
    <w:rsid w:val="005B4937"/>
    <w:rsid w:val="005B4CC5"/>
    <w:rsid w:val="005B58A0"/>
    <w:rsid w:val="005B59A1"/>
    <w:rsid w:val="005B5B32"/>
    <w:rsid w:val="005B6772"/>
    <w:rsid w:val="005B7565"/>
    <w:rsid w:val="005C03B1"/>
    <w:rsid w:val="005C0CAA"/>
    <w:rsid w:val="005C0ED9"/>
    <w:rsid w:val="005C11CB"/>
    <w:rsid w:val="005C3346"/>
    <w:rsid w:val="005C3BAF"/>
    <w:rsid w:val="005C3DCC"/>
    <w:rsid w:val="005C4604"/>
    <w:rsid w:val="005C4C96"/>
    <w:rsid w:val="005C4E8B"/>
    <w:rsid w:val="005C4F7C"/>
    <w:rsid w:val="005C6CE3"/>
    <w:rsid w:val="005C7D5B"/>
    <w:rsid w:val="005D04CC"/>
    <w:rsid w:val="005D0E73"/>
    <w:rsid w:val="005D1DB2"/>
    <w:rsid w:val="005D2316"/>
    <w:rsid w:val="005D2457"/>
    <w:rsid w:val="005D31D3"/>
    <w:rsid w:val="005D35A2"/>
    <w:rsid w:val="005D3AD4"/>
    <w:rsid w:val="005D3F0F"/>
    <w:rsid w:val="005D4F8A"/>
    <w:rsid w:val="005D539B"/>
    <w:rsid w:val="005D5428"/>
    <w:rsid w:val="005D55A4"/>
    <w:rsid w:val="005D5930"/>
    <w:rsid w:val="005D676F"/>
    <w:rsid w:val="005D6C99"/>
    <w:rsid w:val="005D7318"/>
    <w:rsid w:val="005D76A3"/>
    <w:rsid w:val="005D7D44"/>
    <w:rsid w:val="005E0627"/>
    <w:rsid w:val="005E0724"/>
    <w:rsid w:val="005E2AFF"/>
    <w:rsid w:val="005E3FA9"/>
    <w:rsid w:val="005E4065"/>
    <w:rsid w:val="005E4A0E"/>
    <w:rsid w:val="005E5068"/>
    <w:rsid w:val="005E6880"/>
    <w:rsid w:val="005E778A"/>
    <w:rsid w:val="005E7BB6"/>
    <w:rsid w:val="005E7C62"/>
    <w:rsid w:val="005F016B"/>
    <w:rsid w:val="005F080E"/>
    <w:rsid w:val="005F0CED"/>
    <w:rsid w:val="005F17A8"/>
    <w:rsid w:val="005F1B11"/>
    <w:rsid w:val="005F1E12"/>
    <w:rsid w:val="005F2164"/>
    <w:rsid w:val="005F4574"/>
    <w:rsid w:val="005F460B"/>
    <w:rsid w:val="005F4AEF"/>
    <w:rsid w:val="005F4B07"/>
    <w:rsid w:val="005F5D4F"/>
    <w:rsid w:val="005F5DD3"/>
    <w:rsid w:val="005F689A"/>
    <w:rsid w:val="005F69D5"/>
    <w:rsid w:val="005F7646"/>
    <w:rsid w:val="0060065F"/>
    <w:rsid w:val="006013E1"/>
    <w:rsid w:val="006032BF"/>
    <w:rsid w:val="00603300"/>
    <w:rsid w:val="00603681"/>
    <w:rsid w:val="00603BA2"/>
    <w:rsid w:val="00603DC9"/>
    <w:rsid w:val="00604E07"/>
    <w:rsid w:val="00606B8E"/>
    <w:rsid w:val="00606E2F"/>
    <w:rsid w:val="0061093C"/>
    <w:rsid w:val="00611828"/>
    <w:rsid w:val="00611AD0"/>
    <w:rsid w:val="0061222F"/>
    <w:rsid w:val="00612942"/>
    <w:rsid w:val="006139D1"/>
    <w:rsid w:val="00613F09"/>
    <w:rsid w:val="00614CDD"/>
    <w:rsid w:val="00615473"/>
    <w:rsid w:val="00616960"/>
    <w:rsid w:val="006200E0"/>
    <w:rsid w:val="006205F5"/>
    <w:rsid w:val="006211E4"/>
    <w:rsid w:val="00622F23"/>
    <w:rsid w:val="00623B27"/>
    <w:rsid w:val="006244F2"/>
    <w:rsid w:val="00624B26"/>
    <w:rsid w:val="00624FFA"/>
    <w:rsid w:val="0062539A"/>
    <w:rsid w:val="00625A03"/>
    <w:rsid w:val="00625E45"/>
    <w:rsid w:val="0062682D"/>
    <w:rsid w:val="0062696D"/>
    <w:rsid w:val="0062730C"/>
    <w:rsid w:val="0062748C"/>
    <w:rsid w:val="006304A3"/>
    <w:rsid w:val="00630969"/>
    <w:rsid w:val="0063167F"/>
    <w:rsid w:val="0063173B"/>
    <w:rsid w:val="00632114"/>
    <w:rsid w:val="006324DE"/>
    <w:rsid w:val="00632AC3"/>
    <w:rsid w:val="00633A08"/>
    <w:rsid w:val="0063495A"/>
    <w:rsid w:val="0063575D"/>
    <w:rsid w:val="00635D52"/>
    <w:rsid w:val="006362D2"/>
    <w:rsid w:val="00637EA4"/>
    <w:rsid w:val="00640A41"/>
    <w:rsid w:val="00641AE4"/>
    <w:rsid w:val="00641E4B"/>
    <w:rsid w:val="006425A0"/>
    <w:rsid w:val="00642D74"/>
    <w:rsid w:val="006434CB"/>
    <w:rsid w:val="00644468"/>
    <w:rsid w:val="00644832"/>
    <w:rsid w:val="006457B6"/>
    <w:rsid w:val="00646363"/>
    <w:rsid w:val="00646ABE"/>
    <w:rsid w:val="00646DEC"/>
    <w:rsid w:val="00647F2F"/>
    <w:rsid w:val="006506BC"/>
    <w:rsid w:val="00650C4D"/>
    <w:rsid w:val="00651669"/>
    <w:rsid w:val="00652197"/>
    <w:rsid w:val="006522BA"/>
    <w:rsid w:val="00652E10"/>
    <w:rsid w:val="00653AC1"/>
    <w:rsid w:val="00656DF5"/>
    <w:rsid w:val="00657E91"/>
    <w:rsid w:val="006605C1"/>
    <w:rsid w:val="00661A10"/>
    <w:rsid w:val="00661AF7"/>
    <w:rsid w:val="00661B1B"/>
    <w:rsid w:val="0066246B"/>
    <w:rsid w:val="00662A93"/>
    <w:rsid w:val="006636EB"/>
    <w:rsid w:val="006645FA"/>
    <w:rsid w:val="006648FC"/>
    <w:rsid w:val="00664C01"/>
    <w:rsid w:val="006651EE"/>
    <w:rsid w:val="0066545B"/>
    <w:rsid w:val="00665945"/>
    <w:rsid w:val="00665AB8"/>
    <w:rsid w:val="006665A7"/>
    <w:rsid w:val="006666E8"/>
    <w:rsid w:val="006668FF"/>
    <w:rsid w:val="00667928"/>
    <w:rsid w:val="00667EA3"/>
    <w:rsid w:val="0067030C"/>
    <w:rsid w:val="00670663"/>
    <w:rsid w:val="0067114B"/>
    <w:rsid w:val="00671D89"/>
    <w:rsid w:val="0067282A"/>
    <w:rsid w:val="0067561B"/>
    <w:rsid w:val="006757E4"/>
    <w:rsid w:val="00676A8F"/>
    <w:rsid w:val="006802CE"/>
    <w:rsid w:val="006814BE"/>
    <w:rsid w:val="00681BC4"/>
    <w:rsid w:val="00681C77"/>
    <w:rsid w:val="006824BD"/>
    <w:rsid w:val="00682827"/>
    <w:rsid w:val="006828D9"/>
    <w:rsid w:val="00683A32"/>
    <w:rsid w:val="00684393"/>
    <w:rsid w:val="006847B1"/>
    <w:rsid w:val="00684C36"/>
    <w:rsid w:val="006856CB"/>
    <w:rsid w:val="00685875"/>
    <w:rsid w:val="00685B4B"/>
    <w:rsid w:val="00685B9D"/>
    <w:rsid w:val="00685FD7"/>
    <w:rsid w:val="006919FB"/>
    <w:rsid w:val="00691EBE"/>
    <w:rsid w:val="00691FDD"/>
    <w:rsid w:val="00692B9C"/>
    <w:rsid w:val="00693159"/>
    <w:rsid w:val="00693528"/>
    <w:rsid w:val="00693BC0"/>
    <w:rsid w:val="00694283"/>
    <w:rsid w:val="00696C1F"/>
    <w:rsid w:val="0069745E"/>
    <w:rsid w:val="00697EC2"/>
    <w:rsid w:val="006A0F0D"/>
    <w:rsid w:val="006A1840"/>
    <w:rsid w:val="006A1C9D"/>
    <w:rsid w:val="006A2198"/>
    <w:rsid w:val="006A2376"/>
    <w:rsid w:val="006A2793"/>
    <w:rsid w:val="006A3A34"/>
    <w:rsid w:val="006A3BC6"/>
    <w:rsid w:val="006A4D12"/>
    <w:rsid w:val="006A4E4E"/>
    <w:rsid w:val="006A5349"/>
    <w:rsid w:val="006A5828"/>
    <w:rsid w:val="006A590A"/>
    <w:rsid w:val="006B0F1A"/>
    <w:rsid w:val="006B121D"/>
    <w:rsid w:val="006B1546"/>
    <w:rsid w:val="006B158F"/>
    <w:rsid w:val="006B2245"/>
    <w:rsid w:val="006B28E9"/>
    <w:rsid w:val="006B2BA3"/>
    <w:rsid w:val="006B483B"/>
    <w:rsid w:val="006B62BB"/>
    <w:rsid w:val="006B787C"/>
    <w:rsid w:val="006B7974"/>
    <w:rsid w:val="006B7A9A"/>
    <w:rsid w:val="006C009A"/>
    <w:rsid w:val="006C03BE"/>
    <w:rsid w:val="006C273D"/>
    <w:rsid w:val="006C3691"/>
    <w:rsid w:val="006C3B18"/>
    <w:rsid w:val="006C3B64"/>
    <w:rsid w:val="006C441E"/>
    <w:rsid w:val="006C45E5"/>
    <w:rsid w:val="006C4D3B"/>
    <w:rsid w:val="006C4F13"/>
    <w:rsid w:val="006C5537"/>
    <w:rsid w:val="006C5C39"/>
    <w:rsid w:val="006C5F03"/>
    <w:rsid w:val="006C63DD"/>
    <w:rsid w:val="006C6FFE"/>
    <w:rsid w:val="006C717C"/>
    <w:rsid w:val="006C75A3"/>
    <w:rsid w:val="006C7D8D"/>
    <w:rsid w:val="006D01DC"/>
    <w:rsid w:val="006D25E7"/>
    <w:rsid w:val="006D2981"/>
    <w:rsid w:val="006D2C50"/>
    <w:rsid w:val="006D3A12"/>
    <w:rsid w:val="006D3F10"/>
    <w:rsid w:val="006D4FA8"/>
    <w:rsid w:val="006D5A90"/>
    <w:rsid w:val="006D6009"/>
    <w:rsid w:val="006D6A4D"/>
    <w:rsid w:val="006E0842"/>
    <w:rsid w:val="006E1A55"/>
    <w:rsid w:val="006E1ED8"/>
    <w:rsid w:val="006E2521"/>
    <w:rsid w:val="006E2AB3"/>
    <w:rsid w:val="006E3473"/>
    <w:rsid w:val="006E3780"/>
    <w:rsid w:val="006E3785"/>
    <w:rsid w:val="006E3AE4"/>
    <w:rsid w:val="006E48F7"/>
    <w:rsid w:val="006E56BA"/>
    <w:rsid w:val="006E6964"/>
    <w:rsid w:val="006E7235"/>
    <w:rsid w:val="006E7917"/>
    <w:rsid w:val="006F0281"/>
    <w:rsid w:val="006F05D2"/>
    <w:rsid w:val="006F1144"/>
    <w:rsid w:val="006F1463"/>
    <w:rsid w:val="006F19D3"/>
    <w:rsid w:val="006F33BA"/>
    <w:rsid w:val="006F41BD"/>
    <w:rsid w:val="006F4841"/>
    <w:rsid w:val="006F566D"/>
    <w:rsid w:val="006F5769"/>
    <w:rsid w:val="006F5A6E"/>
    <w:rsid w:val="006F6B74"/>
    <w:rsid w:val="006F6F49"/>
    <w:rsid w:val="006F70B6"/>
    <w:rsid w:val="006F732A"/>
    <w:rsid w:val="006F7686"/>
    <w:rsid w:val="006F785A"/>
    <w:rsid w:val="006F7AFB"/>
    <w:rsid w:val="006F7F9C"/>
    <w:rsid w:val="00700A67"/>
    <w:rsid w:val="00700FB9"/>
    <w:rsid w:val="0070188A"/>
    <w:rsid w:val="007018C4"/>
    <w:rsid w:val="00701C35"/>
    <w:rsid w:val="00701C9D"/>
    <w:rsid w:val="00702507"/>
    <w:rsid w:val="00703992"/>
    <w:rsid w:val="00703CFF"/>
    <w:rsid w:val="007043C3"/>
    <w:rsid w:val="007044E8"/>
    <w:rsid w:val="0070584D"/>
    <w:rsid w:val="00705963"/>
    <w:rsid w:val="00705C20"/>
    <w:rsid w:val="00707076"/>
    <w:rsid w:val="00707123"/>
    <w:rsid w:val="00707947"/>
    <w:rsid w:val="00707AD8"/>
    <w:rsid w:val="00707D1B"/>
    <w:rsid w:val="00711C90"/>
    <w:rsid w:val="00711DE2"/>
    <w:rsid w:val="00711E12"/>
    <w:rsid w:val="00712F77"/>
    <w:rsid w:val="0071416D"/>
    <w:rsid w:val="00714EEA"/>
    <w:rsid w:val="0071537E"/>
    <w:rsid w:val="00715384"/>
    <w:rsid w:val="0071710D"/>
    <w:rsid w:val="00717827"/>
    <w:rsid w:val="007201DD"/>
    <w:rsid w:val="00721601"/>
    <w:rsid w:val="0072167F"/>
    <w:rsid w:val="00723A4F"/>
    <w:rsid w:val="00723D1F"/>
    <w:rsid w:val="0072462C"/>
    <w:rsid w:val="00724E4E"/>
    <w:rsid w:val="0072584C"/>
    <w:rsid w:val="007265E7"/>
    <w:rsid w:val="0072770D"/>
    <w:rsid w:val="00727E9F"/>
    <w:rsid w:val="00730CAF"/>
    <w:rsid w:val="007313DC"/>
    <w:rsid w:val="00731980"/>
    <w:rsid w:val="00732BAC"/>
    <w:rsid w:val="00732C08"/>
    <w:rsid w:val="00733376"/>
    <w:rsid w:val="007335F2"/>
    <w:rsid w:val="0073528B"/>
    <w:rsid w:val="00735580"/>
    <w:rsid w:val="00735E15"/>
    <w:rsid w:val="0073665E"/>
    <w:rsid w:val="00736F58"/>
    <w:rsid w:val="00737195"/>
    <w:rsid w:val="00740600"/>
    <w:rsid w:val="00740A08"/>
    <w:rsid w:val="00740F99"/>
    <w:rsid w:val="007417B8"/>
    <w:rsid w:val="00741A06"/>
    <w:rsid w:val="007426C8"/>
    <w:rsid w:val="00744BE7"/>
    <w:rsid w:val="00744C91"/>
    <w:rsid w:val="007459FE"/>
    <w:rsid w:val="007468E5"/>
    <w:rsid w:val="0074692C"/>
    <w:rsid w:val="007472F8"/>
    <w:rsid w:val="007479D1"/>
    <w:rsid w:val="0075020A"/>
    <w:rsid w:val="00750A3D"/>
    <w:rsid w:val="00751D8C"/>
    <w:rsid w:val="00752770"/>
    <w:rsid w:val="00752AEA"/>
    <w:rsid w:val="007539EF"/>
    <w:rsid w:val="00753DEE"/>
    <w:rsid w:val="00755037"/>
    <w:rsid w:val="00755371"/>
    <w:rsid w:val="00755843"/>
    <w:rsid w:val="0075597D"/>
    <w:rsid w:val="007564E8"/>
    <w:rsid w:val="00756725"/>
    <w:rsid w:val="00756E66"/>
    <w:rsid w:val="00760B19"/>
    <w:rsid w:val="007612AA"/>
    <w:rsid w:val="007614AA"/>
    <w:rsid w:val="00762C7B"/>
    <w:rsid w:val="00763D31"/>
    <w:rsid w:val="00764058"/>
    <w:rsid w:val="00764210"/>
    <w:rsid w:val="00764DF0"/>
    <w:rsid w:val="00765734"/>
    <w:rsid w:val="007660D8"/>
    <w:rsid w:val="007663AE"/>
    <w:rsid w:val="00766ACF"/>
    <w:rsid w:val="007670E1"/>
    <w:rsid w:val="007676E6"/>
    <w:rsid w:val="00767E79"/>
    <w:rsid w:val="00767FF0"/>
    <w:rsid w:val="007713EE"/>
    <w:rsid w:val="00772DE4"/>
    <w:rsid w:val="00773A2E"/>
    <w:rsid w:val="00773BB9"/>
    <w:rsid w:val="00774860"/>
    <w:rsid w:val="00774B34"/>
    <w:rsid w:val="00774FEE"/>
    <w:rsid w:val="00776760"/>
    <w:rsid w:val="0077750B"/>
    <w:rsid w:val="00777709"/>
    <w:rsid w:val="0077793C"/>
    <w:rsid w:val="00781AB9"/>
    <w:rsid w:val="00781F98"/>
    <w:rsid w:val="00782888"/>
    <w:rsid w:val="00782FE5"/>
    <w:rsid w:val="007830A1"/>
    <w:rsid w:val="007831FF"/>
    <w:rsid w:val="007833C3"/>
    <w:rsid w:val="007845E8"/>
    <w:rsid w:val="00784A10"/>
    <w:rsid w:val="00784C78"/>
    <w:rsid w:val="00785BEB"/>
    <w:rsid w:val="0078638C"/>
    <w:rsid w:val="007909B4"/>
    <w:rsid w:val="00790C42"/>
    <w:rsid w:val="00790D57"/>
    <w:rsid w:val="007916FE"/>
    <w:rsid w:val="00791EEC"/>
    <w:rsid w:val="00792CB7"/>
    <w:rsid w:val="00795410"/>
    <w:rsid w:val="007962FC"/>
    <w:rsid w:val="00796B5E"/>
    <w:rsid w:val="00797B90"/>
    <w:rsid w:val="007A0242"/>
    <w:rsid w:val="007A053E"/>
    <w:rsid w:val="007A246B"/>
    <w:rsid w:val="007A2DA3"/>
    <w:rsid w:val="007A2E15"/>
    <w:rsid w:val="007A2FF0"/>
    <w:rsid w:val="007A341D"/>
    <w:rsid w:val="007A3898"/>
    <w:rsid w:val="007A4129"/>
    <w:rsid w:val="007A4869"/>
    <w:rsid w:val="007A4EEC"/>
    <w:rsid w:val="007A53D8"/>
    <w:rsid w:val="007B0247"/>
    <w:rsid w:val="007B0A53"/>
    <w:rsid w:val="007B0B48"/>
    <w:rsid w:val="007B0D4C"/>
    <w:rsid w:val="007B0F10"/>
    <w:rsid w:val="007B135D"/>
    <w:rsid w:val="007B2494"/>
    <w:rsid w:val="007B2D09"/>
    <w:rsid w:val="007B319D"/>
    <w:rsid w:val="007B4B02"/>
    <w:rsid w:val="007B4B39"/>
    <w:rsid w:val="007B573B"/>
    <w:rsid w:val="007B5B36"/>
    <w:rsid w:val="007B5DC7"/>
    <w:rsid w:val="007B60DA"/>
    <w:rsid w:val="007B6376"/>
    <w:rsid w:val="007B78E2"/>
    <w:rsid w:val="007B7AE6"/>
    <w:rsid w:val="007B7CF5"/>
    <w:rsid w:val="007C0BA5"/>
    <w:rsid w:val="007C11BF"/>
    <w:rsid w:val="007C1B7A"/>
    <w:rsid w:val="007C2517"/>
    <w:rsid w:val="007C30A4"/>
    <w:rsid w:val="007C30A9"/>
    <w:rsid w:val="007C3A51"/>
    <w:rsid w:val="007C3C68"/>
    <w:rsid w:val="007C49CE"/>
    <w:rsid w:val="007C4FEF"/>
    <w:rsid w:val="007C6EC7"/>
    <w:rsid w:val="007C72E4"/>
    <w:rsid w:val="007D0312"/>
    <w:rsid w:val="007D057E"/>
    <w:rsid w:val="007D0734"/>
    <w:rsid w:val="007D0C7B"/>
    <w:rsid w:val="007D0D3E"/>
    <w:rsid w:val="007D15D9"/>
    <w:rsid w:val="007D24C4"/>
    <w:rsid w:val="007D299A"/>
    <w:rsid w:val="007D2AE7"/>
    <w:rsid w:val="007D3491"/>
    <w:rsid w:val="007D4095"/>
    <w:rsid w:val="007D5AC3"/>
    <w:rsid w:val="007D66F9"/>
    <w:rsid w:val="007D6A79"/>
    <w:rsid w:val="007D78CD"/>
    <w:rsid w:val="007D7A35"/>
    <w:rsid w:val="007E0A6F"/>
    <w:rsid w:val="007E0F94"/>
    <w:rsid w:val="007E0FF7"/>
    <w:rsid w:val="007E413F"/>
    <w:rsid w:val="007E44BF"/>
    <w:rsid w:val="007E5721"/>
    <w:rsid w:val="007E5D34"/>
    <w:rsid w:val="007E7D5F"/>
    <w:rsid w:val="007F0663"/>
    <w:rsid w:val="007F13BD"/>
    <w:rsid w:val="007F18DF"/>
    <w:rsid w:val="007F2A6F"/>
    <w:rsid w:val="007F2D10"/>
    <w:rsid w:val="007F3365"/>
    <w:rsid w:val="007F376E"/>
    <w:rsid w:val="007F41C2"/>
    <w:rsid w:val="007F4ADF"/>
    <w:rsid w:val="007F4B45"/>
    <w:rsid w:val="007F525C"/>
    <w:rsid w:val="007F6384"/>
    <w:rsid w:val="007F6996"/>
    <w:rsid w:val="007F7B37"/>
    <w:rsid w:val="008008B3"/>
    <w:rsid w:val="0080189E"/>
    <w:rsid w:val="008021F2"/>
    <w:rsid w:val="00802791"/>
    <w:rsid w:val="00802851"/>
    <w:rsid w:val="0080381C"/>
    <w:rsid w:val="00803E69"/>
    <w:rsid w:val="00806264"/>
    <w:rsid w:val="00806F32"/>
    <w:rsid w:val="0080721A"/>
    <w:rsid w:val="00807570"/>
    <w:rsid w:val="008079C0"/>
    <w:rsid w:val="00807CAA"/>
    <w:rsid w:val="00807F3D"/>
    <w:rsid w:val="00807FFD"/>
    <w:rsid w:val="0081063F"/>
    <w:rsid w:val="0081116F"/>
    <w:rsid w:val="008114C8"/>
    <w:rsid w:val="00811FEB"/>
    <w:rsid w:val="00812100"/>
    <w:rsid w:val="008121A7"/>
    <w:rsid w:val="00812F2C"/>
    <w:rsid w:val="00813AD4"/>
    <w:rsid w:val="00813D70"/>
    <w:rsid w:val="008147F7"/>
    <w:rsid w:val="00814C8B"/>
    <w:rsid w:val="00814F05"/>
    <w:rsid w:val="00815AE4"/>
    <w:rsid w:val="00815D5A"/>
    <w:rsid w:val="00815F1B"/>
    <w:rsid w:val="00817B72"/>
    <w:rsid w:val="00820E30"/>
    <w:rsid w:val="00820E31"/>
    <w:rsid w:val="008216FC"/>
    <w:rsid w:val="00821D7C"/>
    <w:rsid w:val="00822B70"/>
    <w:rsid w:val="00822EC9"/>
    <w:rsid w:val="0082302D"/>
    <w:rsid w:val="00823309"/>
    <w:rsid w:val="00823399"/>
    <w:rsid w:val="00823926"/>
    <w:rsid w:val="00825751"/>
    <w:rsid w:val="0082604F"/>
    <w:rsid w:val="00826C7F"/>
    <w:rsid w:val="008304E6"/>
    <w:rsid w:val="0083067B"/>
    <w:rsid w:val="00830E7F"/>
    <w:rsid w:val="0083141B"/>
    <w:rsid w:val="00831772"/>
    <w:rsid w:val="00832682"/>
    <w:rsid w:val="008335B4"/>
    <w:rsid w:val="00834F62"/>
    <w:rsid w:val="008353B0"/>
    <w:rsid w:val="008367F3"/>
    <w:rsid w:val="008404CB"/>
    <w:rsid w:val="00841168"/>
    <w:rsid w:val="0084229E"/>
    <w:rsid w:val="008422F0"/>
    <w:rsid w:val="00844A5B"/>
    <w:rsid w:val="008452E8"/>
    <w:rsid w:val="00846266"/>
    <w:rsid w:val="008464B6"/>
    <w:rsid w:val="0084662D"/>
    <w:rsid w:val="008471B5"/>
    <w:rsid w:val="008478B3"/>
    <w:rsid w:val="00850328"/>
    <w:rsid w:val="008510FE"/>
    <w:rsid w:val="00851435"/>
    <w:rsid w:val="008519BB"/>
    <w:rsid w:val="00851F61"/>
    <w:rsid w:val="0085216B"/>
    <w:rsid w:val="0085240E"/>
    <w:rsid w:val="0085308A"/>
    <w:rsid w:val="00853A8C"/>
    <w:rsid w:val="00854DBF"/>
    <w:rsid w:val="00854DE5"/>
    <w:rsid w:val="00854F15"/>
    <w:rsid w:val="0085506C"/>
    <w:rsid w:val="0085702A"/>
    <w:rsid w:val="008574C4"/>
    <w:rsid w:val="008603DC"/>
    <w:rsid w:val="00860A8D"/>
    <w:rsid w:val="00861126"/>
    <w:rsid w:val="00861C55"/>
    <w:rsid w:val="00863D15"/>
    <w:rsid w:val="00863E60"/>
    <w:rsid w:val="00864737"/>
    <w:rsid w:val="0086516C"/>
    <w:rsid w:val="00866340"/>
    <w:rsid w:val="00867591"/>
    <w:rsid w:val="00867DD8"/>
    <w:rsid w:val="008702D5"/>
    <w:rsid w:val="0087118A"/>
    <w:rsid w:val="008719C3"/>
    <w:rsid w:val="00871A7B"/>
    <w:rsid w:val="00872009"/>
    <w:rsid w:val="00872F7B"/>
    <w:rsid w:val="00873192"/>
    <w:rsid w:val="008733AC"/>
    <w:rsid w:val="008749C7"/>
    <w:rsid w:val="008750C2"/>
    <w:rsid w:val="00875D7B"/>
    <w:rsid w:val="008774D0"/>
    <w:rsid w:val="00877A27"/>
    <w:rsid w:val="00877B6F"/>
    <w:rsid w:val="00880D31"/>
    <w:rsid w:val="00880F7D"/>
    <w:rsid w:val="00881FE5"/>
    <w:rsid w:val="0088248C"/>
    <w:rsid w:val="008825C1"/>
    <w:rsid w:val="0088264D"/>
    <w:rsid w:val="00882953"/>
    <w:rsid w:val="008831B5"/>
    <w:rsid w:val="00883E43"/>
    <w:rsid w:val="00886053"/>
    <w:rsid w:val="008862BC"/>
    <w:rsid w:val="008864DD"/>
    <w:rsid w:val="00886534"/>
    <w:rsid w:val="008873DE"/>
    <w:rsid w:val="008875CC"/>
    <w:rsid w:val="008879A4"/>
    <w:rsid w:val="0089032A"/>
    <w:rsid w:val="008910AC"/>
    <w:rsid w:val="008914D1"/>
    <w:rsid w:val="00892C07"/>
    <w:rsid w:val="00892C8B"/>
    <w:rsid w:val="00892DBC"/>
    <w:rsid w:val="008931BA"/>
    <w:rsid w:val="0089325C"/>
    <w:rsid w:val="00893E06"/>
    <w:rsid w:val="00894103"/>
    <w:rsid w:val="00894735"/>
    <w:rsid w:val="00895B42"/>
    <w:rsid w:val="00895EB0"/>
    <w:rsid w:val="008968F1"/>
    <w:rsid w:val="00897696"/>
    <w:rsid w:val="00897D46"/>
    <w:rsid w:val="008A0428"/>
    <w:rsid w:val="008A123B"/>
    <w:rsid w:val="008A17C4"/>
    <w:rsid w:val="008A1FB8"/>
    <w:rsid w:val="008A252E"/>
    <w:rsid w:val="008A2A00"/>
    <w:rsid w:val="008A366B"/>
    <w:rsid w:val="008A56A1"/>
    <w:rsid w:val="008A5A22"/>
    <w:rsid w:val="008A5F1A"/>
    <w:rsid w:val="008A6E18"/>
    <w:rsid w:val="008A7BE4"/>
    <w:rsid w:val="008B0FB7"/>
    <w:rsid w:val="008B13D7"/>
    <w:rsid w:val="008B25CC"/>
    <w:rsid w:val="008B3852"/>
    <w:rsid w:val="008B40DF"/>
    <w:rsid w:val="008B49DF"/>
    <w:rsid w:val="008B5272"/>
    <w:rsid w:val="008B71E3"/>
    <w:rsid w:val="008B774B"/>
    <w:rsid w:val="008C069A"/>
    <w:rsid w:val="008C0EA3"/>
    <w:rsid w:val="008C1AFA"/>
    <w:rsid w:val="008C2935"/>
    <w:rsid w:val="008C40F9"/>
    <w:rsid w:val="008C55B5"/>
    <w:rsid w:val="008C5E47"/>
    <w:rsid w:val="008C6407"/>
    <w:rsid w:val="008C7008"/>
    <w:rsid w:val="008C7C7A"/>
    <w:rsid w:val="008C7CBC"/>
    <w:rsid w:val="008D0269"/>
    <w:rsid w:val="008D1777"/>
    <w:rsid w:val="008D183E"/>
    <w:rsid w:val="008D19C7"/>
    <w:rsid w:val="008D1ACE"/>
    <w:rsid w:val="008D1E8A"/>
    <w:rsid w:val="008D26D8"/>
    <w:rsid w:val="008D2F1A"/>
    <w:rsid w:val="008D32CA"/>
    <w:rsid w:val="008D3493"/>
    <w:rsid w:val="008D3534"/>
    <w:rsid w:val="008D53FD"/>
    <w:rsid w:val="008D5598"/>
    <w:rsid w:val="008D5C32"/>
    <w:rsid w:val="008D6C89"/>
    <w:rsid w:val="008D6E64"/>
    <w:rsid w:val="008D721B"/>
    <w:rsid w:val="008D755A"/>
    <w:rsid w:val="008D75AB"/>
    <w:rsid w:val="008D7960"/>
    <w:rsid w:val="008E015B"/>
    <w:rsid w:val="008E0CFC"/>
    <w:rsid w:val="008E1084"/>
    <w:rsid w:val="008E1682"/>
    <w:rsid w:val="008E1FD4"/>
    <w:rsid w:val="008E2501"/>
    <w:rsid w:val="008E3251"/>
    <w:rsid w:val="008E3263"/>
    <w:rsid w:val="008E3CB6"/>
    <w:rsid w:val="008E4ECF"/>
    <w:rsid w:val="008E53B4"/>
    <w:rsid w:val="008E6AA4"/>
    <w:rsid w:val="008F0B46"/>
    <w:rsid w:val="008F0C6F"/>
    <w:rsid w:val="008F1066"/>
    <w:rsid w:val="008F12CF"/>
    <w:rsid w:val="008F2929"/>
    <w:rsid w:val="008F29A8"/>
    <w:rsid w:val="008F308F"/>
    <w:rsid w:val="008F37F3"/>
    <w:rsid w:val="008F41E1"/>
    <w:rsid w:val="008F4247"/>
    <w:rsid w:val="008F45AA"/>
    <w:rsid w:val="008F5FB3"/>
    <w:rsid w:val="008F6085"/>
    <w:rsid w:val="008F69C1"/>
    <w:rsid w:val="008F6D5E"/>
    <w:rsid w:val="008F72B1"/>
    <w:rsid w:val="008F7787"/>
    <w:rsid w:val="008F7FB7"/>
    <w:rsid w:val="0090069A"/>
    <w:rsid w:val="00900911"/>
    <w:rsid w:val="00900B51"/>
    <w:rsid w:val="00901371"/>
    <w:rsid w:val="00901D45"/>
    <w:rsid w:val="00901E0E"/>
    <w:rsid w:val="0090274A"/>
    <w:rsid w:val="00902E36"/>
    <w:rsid w:val="009032CC"/>
    <w:rsid w:val="009033D5"/>
    <w:rsid w:val="00903443"/>
    <w:rsid w:val="009042E1"/>
    <w:rsid w:val="00904669"/>
    <w:rsid w:val="00905075"/>
    <w:rsid w:val="009055AA"/>
    <w:rsid w:val="00905BA8"/>
    <w:rsid w:val="00905E49"/>
    <w:rsid w:val="00906214"/>
    <w:rsid w:val="00906411"/>
    <w:rsid w:val="009064EA"/>
    <w:rsid w:val="009066D1"/>
    <w:rsid w:val="009069DA"/>
    <w:rsid w:val="009079A0"/>
    <w:rsid w:val="009104DB"/>
    <w:rsid w:val="009105F2"/>
    <w:rsid w:val="00910674"/>
    <w:rsid w:val="0091159B"/>
    <w:rsid w:val="00911961"/>
    <w:rsid w:val="00914E00"/>
    <w:rsid w:val="00915664"/>
    <w:rsid w:val="00915BEE"/>
    <w:rsid w:val="00915C2D"/>
    <w:rsid w:val="009164F9"/>
    <w:rsid w:val="009173ED"/>
    <w:rsid w:val="00917A20"/>
    <w:rsid w:val="00917D66"/>
    <w:rsid w:val="00917E82"/>
    <w:rsid w:val="0092101D"/>
    <w:rsid w:val="009213FA"/>
    <w:rsid w:val="0092195B"/>
    <w:rsid w:val="0092258F"/>
    <w:rsid w:val="00922E1B"/>
    <w:rsid w:val="0092398D"/>
    <w:rsid w:val="00924103"/>
    <w:rsid w:val="00924667"/>
    <w:rsid w:val="0092652D"/>
    <w:rsid w:val="009269D1"/>
    <w:rsid w:val="00926F88"/>
    <w:rsid w:val="00927EAD"/>
    <w:rsid w:val="00930A61"/>
    <w:rsid w:val="00931916"/>
    <w:rsid w:val="00931DE9"/>
    <w:rsid w:val="00932C04"/>
    <w:rsid w:val="0093382A"/>
    <w:rsid w:val="009345F2"/>
    <w:rsid w:val="00934630"/>
    <w:rsid w:val="00934F2D"/>
    <w:rsid w:val="00935309"/>
    <w:rsid w:val="00935C21"/>
    <w:rsid w:val="00936A35"/>
    <w:rsid w:val="00936EEE"/>
    <w:rsid w:val="009379EB"/>
    <w:rsid w:val="00940B6C"/>
    <w:rsid w:val="00940B83"/>
    <w:rsid w:val="0094101A"/>
    <w:rsid w:val="00941583"/>
    <w:rsid w:val="00941783"/>
    <w:rsid w:val="009420CF"/>
    <w:rsid w:val="0094269D"/>
    <w:rsid w:val="009426B2"/>
    <w:rsid w:val="00942CD9"/>
    <w:rsid w:val="0094338F"/>
    <w:rsid w:val="009453C6"/>
    <w:rsid w:val="00945C78"/>
    <w:rsid w:val="00945C8E"/>
    <w:rsid w:val="00945CF6"/>
    <w:rsid w:val="00945E6C"/>
    <w:rsid w:val="009460C8"/>
    <w:rsid w:val="00946AD9"/>
    <w:rsid w:val="00946E0D"/>
    <w:rsid w:val="009476B8"/>
    <w:rsid w:val="009520E8"/>
    <w:rsid w:val="00952DB8"/>
    <w:rsid w:val="00953097"/>
    <w:rsid w:val="0095341A"/>
    <w:rsid w:val="0095350F"/>
    <w:rsid w:val="00953E4E"/>
    <w:rsid w:val="00954107"/>
    <w:rsid w:val="00954455"/>
    <w:rsid w:val="009554A4"/>
    <w:rsid w:val="00956228"/>
    <w:rsid w:val="00956F1D"/>
    <w:rsid w:val="009573CE"/>
    <w:rsid w:val="0096080B"/>
    <w:rsid w:val="00960C80"/>
    <w:rsid w:val="00960E09"/>
    <w:rsid w:val="00960E72"/>
    <w:rsid w:val="00960EC7"/>
    <w:rsid w:val="00961268"/>
    <w:rsid w:val="0096190B"/>
    <w:rsid w:val="00961C60"/>
    <w:rsid w:val="009628EA"/>
    <w:rsid w:val="00962C76"/>
    <w:rsid w:val="00963B5E"/>
    <w:rsid w:val="00963DEC"/>
    <w:rsid w:val="00964EC7"/>
    <w:rsid w:val="00964FAD"/>
    <w:rsid w:val="009673CD"/>
    <w:rsid w:val="00967B0E"/>
    <w:rsid w:val="00970FC3"/>
    <w:rsid w:val="009715F2"/>
    <w:rsid w:val="00971E21"/>
    <w:rsid w:val="00971EC9"/>
    <w:rsid w:val="009725EA"/>
    <w:rsid w:val="00973C80"/>
    <w:rsid w:val="00973D86"/>
    <w:rsid w:val="0097404A"/>
    <w:rsid w:val="009748A1"/>
    <w:rsid w:val="00974A67"/>
    <w:rsid w:val="00975443"/>
    <w:rsid w:val="00975707"/>
    <w:rsid w:val="00975D42"/>
    <w:rsid w:val="009761BA"/>
    <w:rsid w:val="009761C1"/>
    <w:rsid w:val="009762BA"/>
    <w:rsid w:val="00980FF0"/>
    <w:rsid w:val="0098140B"/>
    <w:rsid w:val="009816A2"/>
    <w:rsid w:val="00981A1B"/>
    <w:rsid w:val="009837BD"/>
    <w:rsid w:val="009841B9"/>
    <w:rsid w:val="00984F5E"/>
    <w:rsid w:val="009850E2"/>
    <w:rsid w:val="0098520A"/>
    <w:rsid w:val="00986067"/>
    <w:rsid w:val="00987130"/>
    <w:rsid w:val="009900B5"/>
    <w:rsid w:val="009907B3"/>
    <w:rsid w:val="00991519"/>
    <w:rsid w:val="009933E7"/>
    <w:rsid w:val="00994C91"/>
    <w:rsid w:val="00994F19"/>
    <w:rsid w:val="009964B8"/>
    <w:rsid w:val="00996728"/>
    <w:rsid w:val="009969BD"/>
    <w:rsid w:val="00997020"/>
    <w:rsid w:val="009971D6"/>
    <w:rsid w:val="00997A95"/>
    <w:rsid w:val="00997C60"/>
    <w:rsid w:val="009A00A0"/>
    <w:rsid w:val="009A091C"/>
    <w:rsid w:val="009A1612"/>
    <w:rsid w:val="009A1DBC"/>
    <w:rsid w:val="009A2869"/>
    <w:rsid w:val="009A2EF7"/>
    <w:rsid w:val="009A3221"/>
    <w:rsid w:val="009A3320"/>
    <w:rsid w:val="009A3481"/>
    <w:rsid w:val="009A4FD0"/>
    <w:rsid w:val="009A6DBA"/>
    <w:rsid w:val="009A7006"/>
    <w:rsid w:val="009B0592"/>
    <w:rsid w:val="009B1774"/>
    <w:rsid w:val="009B3BA8"/>
    <w:rsid w:val="009B3C45"/>
    <w:rsid w:val="009B411F"/>
    <w:rsid w:val="009B4D9A"/>
    <w:rsid w:val="009B4E5A"/>
    <w:rsid w:val="009B570B"/>
    <w:rsid w:val="009B5C71"/>
    <w:rsid w:val="009B6B0B"/>
    <w:rsid w:val="009B79A5"/>
    <w:rsid w:val="009C175A"/>
    <w:rsid w:val="009C1DBA"/>
    <w:rsid w:val="009C282C"/>
    <w:rsid w:val="009C4903"/>
    <w:rsid w:val="009C5A8D"/>
    <w:rsid w:val="009C5BD6"/>
    <w:rsid w:val="009C5BDD"/>
    <w:rsid w:val="009C5E5D"/>
    <w:rsid w:val="009C7598"/>
    <w:rsid w:val="009C77D5"/>
    <w:rsid w:val="009C7E2B"/>
    <w:rsid w:val="009D0986"/>
    <w:rsid w:val="009D2044"/>
    <w:rsid w:val="009D275C"/>
    <w:rsid w:val="009D284A"/>
    <w:rsid w:val="009D2C35"/>
    <w:rsid w:val="009D317B"/>
    <w:rsid w:val="009D427A"/>
    <w:rsid w:val="009D4694"/>
    <w:rsid w:val="009D5149"/>
    <w:rsid w:val="009D5EAF"/>
    <w:rsid w:val="009D5ED3"/>
    <w:rsid w:val="009D6D4F"/>
    <w:rsid w:val="009E0442"/>
    <w:rsid w:val="009E0EA0"/>
    <w:rsid w:val="009E165E"/>
    <w:rsid w:val="009E1DB2"/>
    <w:rsid w:val="009E3222"/>
    <w:rsid w:val="009E36CF"/>
    <w:rsid w:val="009E454A"/>
    <w:rsid w:val="009E45DC"/>
    <w:rsid w:val="009E496C"/>
    <w:rsid w:val="009E5105"/>
    <w:rsid w:val="009E5741"/>
    <w:rsid w:val="009E68B9"/>
    <w:rsid w:val="009E6B63"/>
    <w:rsid w:val="009E6C42"/>
    <w:rsid w:val="009F0452"/>
    <w:rsid w:val="009F04FE"/>
    <w:rsid w:val="009F13E3"/>
    <w:rsid w:val="009F4927"/>
    <w:rsid w:val="009F4E3E"/>
    <w:rsid w:val="009F5111"/>
    <w:rsid w:val="009F5176"/>
    <w:rsid w:val="009F6215"/>
    <w:rsid w:val="009F733A"/>
    <w:rsid w:val="00A00A0D"/>
    <w:rsid w:val="00A01204"/>
    <w:rsid w:val="00A012ED"/>
    <w:rsid w:val="00A0174E"/>
    <w:rsid w:val="00A04E61"/>
    <w:rsid w:val="00A04F4B"/>
    <w:rsid w:val="00A05493"/>
    <w:rsid w:val="00A0659C"/>
    <w:rsid w:val="00A06A5B"/>
    <w:rsid w:val="00A07230"/>
    <w:rsid w:val="00A072AB"/>
    <w:rsid w:val="00A1078D"/>
    <w:rsid w:val="00A114EC"/>
    <w:rsid w:val="00A11850"/>
    <w:rsid w:val="00A11DFE"/>
    <w:rsid w:val="00A125C8"/>
    <w:rsid w:val="00A12998"/>
    <w:rsid w:val="00A136BF"/>
    <w:rsid w:val="00A14B94"/>
    <w:rsid w:val="00A14BC8"/>
    <w:rsid w:val="00A15768"/>
    <w:rsid w:val="00A15C2F"/>
    <w:rsid w:val="00A15DB1"/>
    <w:rsid w:val="00A16546"/>
    <w:rsid w:val="00A1686F"/>
    <w:rsid w:val="00A16B2C"/>
    <w:rsid w:val="00A17796"/>
    <w:rsid w:val="00A177E5"/>
    <w:rsid w:val="00A200F6"/>
    <w:rsid w:val="00A201B0"/>
    <w:rsid w:val="00A201F8"/>
    <w:rsid w:val="00A20F57"/>
    <w:rsid w:val="00A21216"/>
    <w:rsid w:val="00A21393"/>
    <w:rsid w:val="00A21835"/>
    <w:rsid w:val="00A221BB"/>
    <w:rsid w:val="00A22D8D"/>
    <w:rsid w:val="00A23586"/>
    <w:rsid w:val="00A23CD5"/>
    <w:rsid w:val="00A23D78"/>
    <w:rsid w:val="00A2409F"/>
    <w:rsid w:val="00A24A0B"/>
    <w:rsid w:val="00A24F7D"/>
    <w:rsid w:val="00A253C4"/>
    <w:rsid w:val="00A271F9"/>
    <w:rsid w:val="00A275A9"/>
    <w:rsid w:val="00A27668"/>
    <w:rsid w:val="00A27792"/>
    <w:rsid w:val="00A2795C"/>
    <w:rsid w:val="00A27CC9"/>
    <w:rsid w:val="00A3148C"/>
    <w:rsid w:val="00A31BB8"/>
    <w:rsid w:val="00A31E3F"/>
    <w:rsid w:val="00A323B9"/>
    <w:rsid w:val="00A334AF"/>
    <w:rsid w:val="00A3505A"/>
    <w:rsid w:val="00A3527B"/>
    <w:rsid w:val="00A35BC2"/>
    <w:rsid w:val="00A3664E"/>
    <w:rsid w:val="00A36E80"/>
    <w:rsid w:val="00A37195"/>
    <w:rsid w:val="00A373AC"/>
    <w:rsid w:val="00A40194"/>
    <w:rsid w:val="00A407C4"/>
    <w:rsid w:val="00A41D88"/>
    <w:rsid w:val="00A41F0E"/>
    <w:rsid w:val="00A42F08"/>
    <w:rsid w:val="00A430FE"/>
    <w:rsid w:val="00A43C86"/>
    <w:rsid w:val="00A446F0"/>
    <w:rsid w:val="00A44758"/>
    <w:rsid w:val="00A464B1"/>
    <w:rsid w:val="00A46FA9"/>
    <w:rsid w:val="00A51204"/>
    <w:rsid w:val="00A51825"/>
    <w:rsid w:val="00A51E68"/>
    <w:rsid w:val="00A526A0"/>
    <w:rsid w:val="00A527A7"/>
    <w:rsid w:val="00A52E01"/>
    <w:rsid w:val="00A52EA9"/>
    <w:rsid w:val="00A5331C"/>
    <w:rsid w:val="00A54128"/>
    <w:rsid w:val="00A54D16"/>
    <w:rsid w:val="00A55FB5"/>
    <w:rsid w:val="00A561E8"/>
    <w:rsid w:val="00A567D1"/>
    <w:rsid w:val="00A57EB0"/>
    <w:rsid w:val="00A57F0C"/>
    <w:rsid w:val="00A61CA9"/>
    <w:rsid w:val="00A62C10"/>
    <w:rsid w:val="00A63A67"/>
    <w:rsid w:val="00A6407E"/>
    <w:rsid w:val="00A641A9"/>
    <w:rsid w:val="00A64A5E"/>
    <w:rsid w:val="00A65585"/>
    <w:rsid w:val="00A659FD"/>
    <w:rsid w:val="00A65CFC"/>
    <w:rsid w:val="00A66724"/>
    <w:rsid w:val="00A66E01"/>
    <w:rsid w:val="00A66F5B"/>
    <w:rsid w:val="00A72030"/>
    <w:rsid w:val="00A727DB"/>
    <w:rsid w:val="00A74392"/>
    <w:rsid w:val="00A74DA9"/>
    <w:rsid w:val="00A75E71"/>
    <w:rsid w:val="00A75F2C"/>
    <w:rsid w:val="00A767D0"/>
    <w:rsid w:val="00A76C95"/>
    <w:rsid w:val="00A77276"/>
    <w:rsid w:val="00A7727C"/>
    <w:rsid w:val="00A7753A"/>
    <w:rsid w:val="00A805D6"/>
    <w:rsid w:val="00A812FE"/>
    <w:rsid w:val="00A81FB1"/>
    <w:rsid w:val="00A845FE"/>
    <w:rsid w:val="00A854EA"/>
    <w:rsid w:val="00A911AD"/>
    <w:rsid w:val="00A926AA"/>
    <w:rsid w:val="00A944E4"/>
    <w:rsid w:val="00A94D05"/>
    <w:rsid w:val="00A94FBF"/>
    <w:rsid w:val="00A951F2"/>
    <w:rsid w:val="00AA0A67"/>
    <w:rsid w:val="00AA0EC5"/>
    <w:rsid w:val="00AA1E24"/>
    <w:rsid w:val="00AA2B0C"/>
    <w:rsid w:val="00AA2C7C"/>
    <w:rsid w:val="00AA33BA"/>
    <w:rsid w:val="00AA38F9"/>
    <w:rsid w:val="00AA3B8A"/>
    <w:rsid w:val="00AA495C"/>
    <w:rsid w:val="00AA4DEE"/>
    <w:rsid w:val="00AA53F2"/>
    <w:rsid w:val="00AA5F5B"/>
    <w:rsid w:val="00AA6161"/>
    <w:rsid w:val="00AA67EA"/>
    <w:rsid w:val="00AA6F25"/>
    <w:rsid w:val="00AA7D06"/>
    <w:rsid w:val="00AB0956"/>
    <w:rsid w:val="00AB0FE5"/>
    <w:rsid w:val="00AB102C"/>
    <w:rsid w:val="00AB118E"/>
    <w:rsid w:val="00AB16BC"/>
    <w:rsid w:val="00AB1829"/>
    <w:rsid w:val="00AB1C27"/>
    <w:rsid w:val="00AB1D4A"/>
    <w:rsid w:val="00AB2A7B"/>
    <w:rsid w:val="00AB2A8F"/>
    <w:rsid w:val="00AB2DF5"/>
    <w:rsid w:val="00AB3158"/>
    <w:rsid w:val="00AB3497"/>
    <w:rsid w:val="00AB397F"/>
    <w:rsid w:val="00AB4D5F"/>
    <w:rsid w:val="00AB51A1"/>
    <w:rsid w:val="00AB58AC"/>
    <w:rsid w:val="00AC046B"/>
    <w:rsid w:val="00AC140C"/>
    <w:rsid w:val="00AC24B1"/>
    <w:rsid w:val="00AC2E88"/>
    <w:rsid w:val="00AC3B6B"/>
    <w:rsid w:val="00AC4351"/>
    <w:rsid w:val="00AC45CD"/>
    <w:rsid w:val="00AC49B8"/>
    <w:rsid w:val="00AC4A91"/>
    <w:rsid w:val="00AC5977"/>
    <w:rsid w:val="00AC6854"/>
    <w:rsid w:val="00AC7B02"/>
    <w:rsid w:val="00AC7B2E"/>
    <w:rsid w:val="00AD0B8F"/>
    <w:rsid w:val="00AD0BC2"/>
    <w:rsid w:val="00AD1173"/>
    <w:rsid w:val="00AD124A"/>
    <w:rsid w:val="00AD1761"/>
    <w:rsid w:val="00AD1CE2"/>
    <w:rsid w:val="00AD2333"/>
    <w:rsid w:val="00AD4251"/>
    <w:rsid w:val="00AD447B"/>
    <w:rsid w:val="00AD49A3"/>
    <w:rsid w:val="00AD4C9B"/>
    <w:rsid w:val="00AD4E99"/>
    <w:rsid w:val="00AD5425"/>
    <w:rsid w:val="00AD568D"/>
    <w:rsid w:val="00AD5D64"/>
    <w:rsid w:val="00AD6DEC"/>
    <w:rsid w:val="00AD7680"/>
    <w:rsid w:val="00AD7D62"/>
    <w:rsid w:val="00AE0980"/>
    <w:rsid w:val="00AE16AF"/>
    <w:rsid w:val="00AE1BD8"/>
    <w:rsid w:val="00AE2112"/>
    <w:rsid w:val="00AE21A7"/>
    <w:rsid w:val="00AE21BD"/>
    <w:rsid w:val="00AE3073"/>
    <w:rsid w:val="00AE3583"/>
    <w:rsid w:val="00AE3589"/>
    <w:rsid w:val="00AE5A49"/>
    <w:rsid w:val="00AE60C6"/>
    <w:rsid w:val="00AE7CAD"/>
    <w:rsid w:val="00AF04CD"/>
    <w:rsid w:val="00AF06FD"/>
    <w:rsid w:val="00AF0FB3"/>
    <w:rsid w:val="00AF2688"/>
    <w:rsid w:val="00AF2915"/>
    <w:rsid w:val="00AF33BD"/>
    <w:rsid w:val="00AF5386"/>
    <w:rsid w:val="00AF7858"/>
    <w:rsid w:val="00AF7B51"/>
    <w:rsid w:val="00B00BF8"/>
    <w:rsid w:val="00B00E10"/>
    <w:rsid w:val="00B01295"/>
    <w:rsid w:val="00B01E8F"/>
    <w:rsid w:val="00B01FA5"/>
    <w:rsid w:val="00B037F5"/>
    <w:rsid w:val="00B04553"/>
    <w:rsid w:val="00B0494E"/>
    <w:rsid w:val="00B04BDB"/>
    <w:rsid w:val="00B04DD6"/>
    <w:rsid w:val="00B05000"/>
    <w:rsid w:val="00B051E2"/>
    <w:rsid w:val="00B0653F"/>
    <w:rsid w:val="00B06C45"/>
    <w:rsid w:val="00B06C6F"/>
    <w:rsid w:val="00B07D7D"/>
    <w:rsid w:val="00B07F63"/>
    <w:rsid w:val="00B100EB"/>
    <w:rsid w:val="00B11BDF"/>
    <w:rsid w:val="00B11E41"/>
    <w:rsid w:val="00B120AE"/>
    <w:rsid w:val="00B12972"/>
    <w:rsid w:val="00B139CA"/>
    <w:rsid w:val="00B140F7"/>
    <w:rsid w:val="00B14E4C"/>
    <w:rsid w:val="00B167FC"/>
    <w:rsid w:val="00B178C1"/>
    <w:rsid w:val="00B21E39"/>
    <w:rsid w:val="00B22E96"/>
    <w:rsid w:val="00B2310B"/>
    <w:rsid w:val="00B2386C"/>
    <w:rsid w:val="00B23B72"/>
    <w:rsid w:val="00B244FA"/>
    <w:rsid w:val="00B25BC9"/>
    <w:rsid w:val="00B26ABE"/>
    <w:rsid w:val="00B2771E"/>
    <w:rsid w:val="00B2782C"/>
    <w:rsid w:val="00B27CEA"/>
    <w:rsid w:val="00B30829"/>
    <w:rsid w:val="00B30A94"/>
    <w:rsid w:val="00B316C8"/>
    <w:rsid w:val="00B32F55"/>
    <w:rsid w:val="00B339EE"/>
    <w:rsid w:val="00B348A9"/>
    <w:rsid w:val="00B3521E"/>
    <w:rsid w:val="00B35714"/>
    <w:rsid w:val="00B3599E"/>
    <w:rsid w:val="00B35B21"/>
    <w:rsid w:val="00B35F86"/>
    <w:rsid w:val="00B3631A"/>
    <w:rsid w:val="00B36D08"/>
    <w:rsid w:val="00B37830"/>
    <w:rsid w:val="00B40C94"/>
    <w:rsid w:val="00B417C9"/>
    <w:rsid w:val="00B41853"/>
    <w:rsid w:val="00B4415A"/>
    <w:rsid w:val="00B44183"/>
    <w:rsid w:val="00B4511A"/>
    <w:rsid w:val="00B45972"/>
    <w:rsid w:val="00B46B9F"/>
    <w:rsid w:val="00B46F8F"/>
    <w:rsid w:val="00B510BA"/>
    <w:rsid w:val="00B52794"/>
    <w:rsid w:val="00B547D7"/>
    <w:rsid w:val="00B55216"/>
    <w:rsid w:val="00B55346"/>
    <w:rsid w:val="00B5556B"/>
    <w:rsid w:val="00B56BB2"/>
    <w:rsid w:val="00B57374"/>
    <w:rsid w:val="00B579F3"/>
    <w:rsid w:val="00B57B5E"/>
    <w:rsid w:val="00B60F0E"/>
    <w:rsid w:val="00B62566"/>
    <w:rsid w:val="00B62DA9"/>
    <w:rsid w:val="00B62FF4"/>
    <w:rsid w:val="00B63577"/>
    <w:rsid w:val="00B63CDD"/>
    <w:rsid w:val="00B63D44"/>
    <w:rsid w:val="00B640F8"/>
    <w:rsid w:val="00B64599"/>
    <w:rsid w:val="00B646BF"/>
    <w:rsid w:val="00B6473A"/>
    <w:rsid w:val="00B64A49"/>
    <w:rsid w:val="00B6637A"/>
    <w:rsid w:val="00B668A7"/>
    <w:rsid w:val="00B7032F"/>
    <w:rsid w:val="00B7179C"/>
    <w:rsid w:val="00B71BEF"/>
    <w:rsid w:val="00B72084"/>
    <w:rsid w:val="00B724DF"/>
    <w:rsid w:val="00B727FF"/>
    <w:rsid w:val="00B7289E"/>
    <w:rsid w:val="00B73BC0"/>
    <w:rsid w:val="00B745BE"/>
    <w:rsid w:val="00B748C5"/>
    <w:rsid w:val="00B74CC5"/>
    <w:rsid w:val="00B751C9"/>
    <w:rsid w:val="00B7561D"/>
    <w:rsid w:val="00B77A20"/>
    <w:rsid w:val="00B8154B"/>
    <w:rsid w:val="00B81C14"/>
    <w:rsid w:val="00B820B6"/>
    <w:rsid w:val="00B82307"/>
    <w:rsid w:val="00B848E5"/>
    <w:rsid w:val="00B84E04"/>
    <w:rsid w:val="00B8551A"/>
    <w:rsid w:val="00B86BF6"/>
    <w:rsid w:val="00B86C0B"/>
    <w:rsid w:val="00B901AC"/>
    <w:rsid w:val="00B90FF4"/>
    <w:rsid w:val="00B91DE6"/>
    <w:rsid w:val="00B92B19"/>
    <w:rsid w:val="00B96541"/>
    <w:rsid w:val="00B970E4"/>
    <w:rsid w:val="00B97643"/>
    <w:rsid w:val="00B978F3"/>
    <w:rsid w:val="00BA0D53"/>
    <w:rsid w:val="00BA164A"/>
    <w:rsid w:val="00BA1987"/>
    <w:rsid w:val="00BA3BB1"/>
    <w:rsid w:val="00BA4A00"/>
    <w:rsid w:val="00BA6510"/>
    <w:rsid w:val="00BA6AAB"/>
    <w:rsid w:val="00BA6FCE"/>
    <w:rsid w:val="00BA7C14"/>
    <w:rsid w:val="00BB1D08"/>
    <w:rsid w:val="00BB1D4F"/>
    <w:rsid w:val="00BB22CC"/>
    <w:rsid w:val="00BB261A"/>
    <w:rsid w:val="00BB2EA1"/>
    <w:rsid w:val="00BB54E2"/>
    <w:rsid w:val="00BB5A37"/>
    <w:rsid w:val="00BB72F4"/>
    <w:rsid w:val="00BC0073"/>
    <w:rsid w:val="00BC0810"/>
    <w:rsid w:val="00BC0CE6"/>
    <w:rsid w:val="00BC0FD7"/>
    <w:rsid w:val="00BC255E"/>
    <w:rsid w:val="00BC2859"/>
    <w:rsid w:val="00BC2E74"/>
    <w:rsid w:val="00BC3572"/>
    <w:rsid w:val="00BC46AC"/>
    <w:rsid w:val="00BC4850"/>
    <w:rsid w:val="00BC5612"/>
    <w:rsid w:val="00BC6D6B"/>
    <w:rsid w:val="00BC7A17"/>
    <w:rsid w:val="00BD087F"/>
    <w:rsid w:val="00BD0C96"/>
    <w:rsid w:val="00BD1137"/>
    <w:rsid w:val="00BD1C6A"/>
    <w:rsid w:val="00BD21CF"/>
    <w:rsid w:val="00BD4532"/>
    <w:rsid w:val="00BD4645"/>
    <w:rsid w:val="00BD519F"/>
    <w:rsid w:val="00BD5250"/>
    <w:rsid w:val="00BD527F"/>
    <w:rsid w:val="00BD53F8"/>
    <w:rsid w:val="00BD54FA"/>
    <w:rsid w:val="00BD5795"/>
    <w:rsid w:val="00BD6296"/>
    <w:rsid w:val="00BD6CBE"/>
    <w:rsid w:val="00BD7FD1"/>
    <w:rsid w:val="00BE19C1"/>
    <w:rsid w:val="00BE20A1"/>
    <w:rsid w:val="00BE2357"/>
    <w:rsid w:val="00BE2FFE"/>
    <w:rsid w:val="00BE32A4"/>
    <w:rsid w:val="00BE32BE"/>
    <w:rsid w:val="00BE378A"/>
    <w:rsid w:val="00BE4113"/>
    <w:rsid w:val="00BE4DB5"/>
    <w:rsid w:val="00BE5E5C"/>
    <w:rsid w:val="00BE5E7D"/>
    <w:rsid w:val="00BE5EA0"/>
    <w:rsid w:val="00BE5FF4"/>
    <w:rsid w:val="00BE602C"/>
    <w:rsid w:val="00BE6952"/>
    <w:rsid w:val="00BE7244"/>
    <w:rsid w:val="00BE73B3"/>
    <w:rsid w:val="00BF001B"/>
    <w:rsid w:val="00BF08C8"/>
    <w:rsid w:val="00BF1DFC"/>
    <w:rsid w:val="00BF1FBF"/>
    <w:rsid w:val="00BF205D"/>
    <w:rsid w:val="00BF2617"/>
    <w:rsid w:val="00BF2797"/>
    <w:rsid w:val="00BF2D2E"/>
    <w:rsid w:val="00BF44A9"/>
    <w:rsid w:val="00BF4CC7"/>
    <w:rsid w:val="00BF4D2D"/>
    <w:rsid w:val="00BF4D4E"/>
    <w:rsid w:val="00BF4EE0"/>
    <w:rsid w:val="00BF70E2"/>
    <w:rsid w:val="00BF7E88"/>
    <w:rsid w:val="00C00942"/>
    <w:rsid w:val="00C00B7A"/>
    <w:rsid w:val="00C01A57"/>
    <w:rsid w:val="00C036D2"/>
    <w:rsid w:val="00C0466C"/>
    <w:rsid w:val="00C05108"/>
    <w:rsid w:val="00C0532E"/>
    <w:rsid w:val="00C0537A"/>
    <w:rsid w:val="00C0590D"/>
    <w:rsid w:val="00C05C74"/>
    <w:rsid w:val="00C05D8A"/>
    <w:rsid w:val="00C07330"/>
    <w:rsid w:val="00C105CC"/>
    <w:rsid w:val="00C10F5A"/>
    <w:rsid w:val="00C110C7"/>
    <w:rsid w:val="00C114FB"/>
    <w:rsid w:val="00C1176B"/>
    <w:rsid w:val="00C11F0A"/>
    <w:rsid w:val="00C1246E"/>
    <w:rsid w:val="00C12898"/>
    <w:rsid w:val="00C14C18"/>
    <w:rsid w:val="00C14E45"/>
    <w:rsid w:val="00C14F8C"/>
    <w:rsid w:val="00C150E6"/>
    <w:rsid w:val="00C15680"/>
    <w:rsid w:val="00C16D29"/>
    <w:rsid w:val="00C16D6B"/>
    <w:rsid w:val="00C20042"/>
    <w:rsid w:val="00C20B5C"/>
    <w:rsid w:val="00C211B6"/>
    <w:rsid w:val="00C224EC"/>
    <w:rsid w:val="00C227F6"/>
    <w:rsid w:val="00C2308B"/>
    <w:rsid w:val="00C230EF"/>
    <w:rsid w:val="00C23474"/>
    <w:rsid w:val="00C23818"/>
    <w:rsid w:val="00C23F8B"/>
    <w:rsid w:val="00C250B8"/>
    <w:rsid w:val="00C25E2E"/>
    <w:rsid w:val="00C26179"/>
    <w:rsid w:val="00C26B92"/>
    <w:rsid w:val="00C302D7"/>
    <w:rsid w:val="00C3081B"/>
    <w:rsid w:val="00C30AD5"/>
    <w:rsid w:val="00C3170A"/>
    <w:rsid w:val="00C31DD4"/>
    <w:rsid w:val="00C325C8"/>
    <w:rsid w:val="00C334AF"/>
    <w:rsid w:val="00C33FB1"/>
    <w:rsid w:val="00C34411"/>
    <w:rsid w:val="00C344C8"/>
    <w:rsid w:val="00C34AB1"/>
    <w:rsid w:val="00C34D3C"/>
    <w:rsid w:val="00C34EBF"/>
    <w:rsid w:val="00C35ADC"/>
    <w:rsid w:val="00C35BC7"/>
    <w:rsid w:val="00C36F79"/>
    <w:rsid w:val="00C37A72"/>
    <w:rsid w:val="00C37ADC"/>
    <w:rsid w:val="00C40000"/>
    <w:rsid w:val="00C4035C"/>
    <w:rsid w:val="00C422D5"/>
    <w:rsid w:val="00C43031"/>
    <w:rsid w:val="00C43576"/>
    <w:rsid w:val="00C43783"/>
    <w:rsid w:val="00C44620"/>
    <w:rsid w:val="00C4465F"/>
    <w:rsid w:val="00C4468F"/>
    <w:rsid w:val="00C4498F"/>
    <w:rsid w:val="00C44D21"/>
    <w:rsid w:val="00C466FB"/>
    <w:rsid w:val="00C470F9"/>
    <w:rsid w:val="00C471B5"/>
    <w:rsid w:val="00C47AB3"/>
    <w:rsid w:val="00C50026"/>
    <w:rsid w:val="00C50A6F"/>
    <w:rsid w:val="00C511AF"/>
    <w:rsid w:val="00C51343"/>
    <w:rsid w:val="00C51F64"/>
    <w:rsid w:val="00C5204F"/>
    <w:rsid w:val="00C52166"/>
    <w:rsid w:val="00C522F0"/>
    <w:rsid w:val="00C5395E"/>
    <w:rsid w:val="00C540C5"/>
    <w:rsid w:val="00C5419B"/>
    <w:rsid w:val="00C5490B"/>
    <w:rsid w:val="00C54EAD"/>
    <w:rsid w:val="00C54F32"/>
    <w:rsid w:val="00C56A24"/>
    <w:rsid w:val="00C56F0B"/>
    <w:rsid w:val="00C57D41"/>
    <w:rsid w:val="00C62461"/>
    <w:rsid w:val="00C62586"/>
    <w:rsid w:val="00C63550"/>
    <w:rsid w:val="00C63661"/>
    <w:rsid w:val="00C640FB"/>
    <w:rsid w:val="00C64B66"/>
    <w:rsid w:val="00C65114"/>
    <w:rsid w:val="00C669C8"/>
    <w:rsid w:val="00C67F2B"/>
    <w:rsid w:val="00C70783"/>
    <w:rsid w:val="00C71381"/>
    <w:rsid w:val="00C72928"/>
    <w:rsid w:val="00C72AB7"/>
    <w:rsid w:val="00C73243"/>
    <w:rsid w:val="00C73864"/>
    <w:rsid w:val="00C73F3B"/>
    <w:rsid w:val="00C740C3"/>
    <w:rsid w:val="00C74818"/>
    <w:rsid w:val="00C74894"/>
    <w:rsid w:val="00C74EFE"/>
    <w:rsid w:val="00C75AE1"/>
    <w:rsid w:val="00C75D19"/>
    <w:rsid w:val="00C772AE"/>
    <w:rsid w:val="00C800C3"/>
    <w:rsid w:val="00C800E1"/>
    <w:rsid w:val="00C804BD"/>
    <w:rsid w:val="00C8095D"/>
    <w:rsid w:val="00C80EEF"/>
    <w:rsid w:val="00C817D3"/>
    <w:rsid w:val="00C81BBA"/>
    <w:rsid w:val="00C8289C"/>
    <w:rsid w:val="00C8318C"/>
    <w:rsid w:val="00C83E25"/>
    <w:rsid w:val="00C84385"/>
    <w:rsid w:val="00C84D88"/>
    <w:rsid w:val="00C87732"/>
    <w:rsid w:val="00C90769"/>
    <w:rsid w:val="00C929E3"/>
    <w:rsid w:val="00C93269"/>
    <w:rsid w:val="00C93BEF"/>
    <w:rsid w:val="00C944AC"/>
    <w:rsid w:val="00C94BA2"/>
    <w:rsid w:val="00C9684C"/>
    <w:rsid w:val="00C96C48"/>
    <w:rsid w:val="00C96DC5"/>
    <w:rsid w:val="00CA0AFA"/>
    <w:rsid w:val="00CA0B5B"/>
    <w:rsid w:val="00CA20D3"/>
    <w:rsid w:val="00CA267D"/>
    <w:rsid w:val="00CA28FE"/>
    <w:rsid w:val="00CA31DE"/>
    <w:rsid w:val="00CA3E31"/>
    <w:rsid w:val="00CA4B43"/>
    <w:rsid w:val="00CA67FC"/>
    <w:rsid w:val="00CA688E"/>
    <w:rsid w:val="00CA75B8"/>
    <w:rsid w:val="00CA7AAC"/>
    <w:rsid w:val="00CA7BE0"/>
    <w:rsid w:val="00CA7DA7"/>
    <w:rsid w:val="00CB18F5"/>
    <w:rsid w:val="00CB1ACD"/>
    <w:rsid w:val="00CB1BF6"/>
    <w:rsid w:val="00CB1D53"/>
    <w:rsid w:val="00CB2CCC"/>
    <w:rsid w:val="00CB336B"/>
    <w:rsid w:val="00CB3EB5"/>
    <w:rsid w:val="00CB4549"/>
    <w:rsid w:val="00CB4F89"/>
    <w:rsid w:val="00CB51E1"/>
    <w:rsid w:val="00CB5891"/>
    <w:rsid w:val="00CB6E29"/>
    <w:rsid w:val="00CC028C"/>
    <w:rsid w:val="00CC03BE"/>
    <w:rsid w:val="00CC12D4"/>
    <w:rsid w:val="00CC1373"/>
    <w:rsid w:val="00CC1D59"/>
    <w:rsid w:val="00CC320E"/>
    <w:rsid w:val="00CC5164"/>
    <w:rsid w:val="00CC5A74"/>
    <w:rsid w:val="00CD05AE"/>
    <w:rsid w:val="00CD081D"/>
    <w:rsid w:val="00CD0E84"/>
    <w:rsid w:val="00CD1754"/>
    <w:rsid w:val="00CD1F8A"/>
    <w:rsid w:val="00CD1FF2"/>
    <w:rsid w:val="00CD2B02"/>
    <w:rsid w:val="00CD3BF3"/>
    <w:rsid w:val="00CD4D55"/>
    <w:rsid w:val="00CD62E1"/>
    <w:rsid w:val="00CE018B"/>
    <w:rsid w:val="00CE03AA"/>
    <w:rsid w:val="00CE06F7"/>
    <w:rsid w:val="00CE1255"/>
    <w:rsid w:val="00CE3356"/>
    <w:rsid w:val="00CE4C15"/>
    <w:rsid w:val="00CE5444"/>
    <w:rsid w:val="00CE6333"/>
    <w:rsid w:val="00CE6863"/>
    <w:rsid w:val="00CE6885"/>
    <w:rsid w:val="00CE6F6E"/>
    <w:rsid w:val="00CE7560"/>
    <w:rsid w:val="00CE78D6"/>
    <w:rsid w:val="00CF024C"/>
    <w:rsid w:val="00CF07A0"/>
    <w:rsid w:val="00CF0C0E"/>
    <w:rsid w:val="00CF0CDB"/>
    <w:rsid w:val="00CF0EFF"/>
    <w:rsid w:val="00CF163B"/>
    <w:rsid w:val="00CF18A4"/>
    <w:rsid w:val="00CF1E2E"/>
    <w:rsid w:val="00CF1F7F"/>
    <w:rsid w:val="00CF236A"/>
    <w:rsid w:val="00CF2C07"/>
    <w:rsid w:val="00CF31C5"/>
    <w:rsid w:val="00CF3DE3"/>
    <w:rsid w:val="00CF4A6D"/>
    <w:rsid w:val="00CF5EAD"/>
    <w:rsid w:val="00CF5F8E"/>
    <w:rsid w:val="00CF703E"/>
    <w:rsid w:val="00CF7EC5"/>
    <w:rsid w:val="00D0109B"/>
    <w:rsid w:val="00D0122C"/>
    <w:rsid w:val="00D01EF5"/>
    <w:rsid w:val="00D02092"/>
    <w:rsid w:val="00D02972"/>
    <w:rsid w:val="00D02FB9"/>
    <w:rsid w:val="00D032FD"/>
    <w:rsid w:val="00D034DC"/>
    <w:rsid w:val="00D06CE7"/>
    <w:rsid w:val="00D0700F"/>
    <w:rsid w:val="00D0711D"/>
    <w:rsid w:val="00D112BD"/>
    <w:rsid w:val="00D1181B"/>
    <w:rsid w:val="00D128B4"/>
    <w:rsid w:val="00D13AB1"/>
    <w:rsid w:val="00D14859"/>
    <w:rsid w:val="00D14D62"/>
    <w:rsid w:val="00D14DB2"/>
    <w:rsid w:val="00D15442"/>
    <w:rsid w:val="00D15B12"/>
    <w:rsid w:val="00D16100"/>
    <w:rsid w:val="00D16277"/>
    <w:rsid w:val="00D16335"/>
    <w:rsid w:val="00D16559"/>
    <w:rsid w:val="00D17253"/>
    <w:rsid w:val="00D20241"/>
    <w:rsid w:val="00D20BFD"/>
    <w:rsid w:val="00D20D77"/>
    <w:rsid w:val="00D21829"/>
    <w:rsid w:val="00D22D9B"/>
    <w:rsid w:val="00D23BE8"/>
    <w:rsid w:val="00D241C5"/>
    <w:rsid w:val="00D25C43"/>
    <w:rsid w:val="00D2762D"/>
    <w:rsid w:val="00D30042"/>
    <w:rsid w:val="00D31FA9"/>
    <w:rsid w:val="00D32135"/>
    <w:rsid w:val="00D32F84"/>
    <w:rsid w:val="00D3430F"/>
    <w:rsid w:val="00D345CC"/>
    <w:rsid w:val="00D35144"/>
    <w:rsid w:val="00D353ED"/>
    <w:rsid w:val="00D36E01"/>
    <w:rsid w:val="00D4273B"/>
    <w:rsid w:val="00D43477"/>
    <w:rsid w:val="00D43B9B"/>
    <w:rsid w:val="00D443CD"/>
    <w:rsid w:val="00D44E3E"/>
    <w:rsid w:val="00D44F55"/>
    <w:rsid w:val="00D463AD"/>
    <w:rsid w:val="00D46F48"/>
    <w:rsid w:val="00D474A1"/>
    <w:rsid w:val="00D47E7E"/>
    <w:rsid w:val="00D506F8"/>
    <w:rsid w:val="00D51EAA"/>
    <w:rsid w:val="00D52DE1"/>
    <w:rsid w:val="00D534ED"/>
    <w:rsid w:val="00D5365B"/>
    <w:rsid w:val="00D536B2"/>
    <w:rsid w:val="00D53EC3"/>
    <w:rsid w:val="00D53EFC"/>
    <w:rsid w:val="00D549B3"/>
    <w:rsid w:val="00D549CB"/>
    <w:rsid w:val="00D54A96"/>
    <w:rsid w:val="00D54C6B"/>
    <w:rsid w:val="00D54F8C"/>
    <w:rsid w:val="00D558A3"/>
    <w:rsid w:val="00D558C9"/>
    <w:rsid w:val="00D5616F"/>
    <w:rsid w:val="00D5661F"/>
    <w:rsid w:val="00D57302"/>
    <w:rsid w:val="00D575B5"/>
    <w:rsid w:val="00D57933"/>
    <w:rsid w:val="00D6122F"/>
    <w:rsid w:val="00D620EA"/>
    <w:rsid w:val="00D62943"/>
    <w:rsid w:val="00D6343A"/>
    <w:rsid w:val="00D63B0C"/>
    <w:rsid w:val="00D64745"/>
    <w:rsid w:val="00D648A6"/>
    <w:rsid w:val="00D64FE7"/>
    <w:rsid w:val="00D6640E"/>
    <w:rsid w:val="00D6750B"/>
    <w:rsid w:val="00D67532"/>
    <w:rsid w:val="00D67771"/>
    <w:rsid w:val="00D67937"/>
    <w:rsid w:val="00D705BF"/>
    <w:rsid w:val="00D72797"/>
    <w:rsid w:val="00D739C2"/>
    <w:rsid w:val="00D73CF3"/>
    <w:rsid w:val="00D76725"/>
    <w:rsid w:val="00D768F8"/>
    <w:rsid w:val="00D77703"/>
    <w:rsid w:val="00D77E1B"/>
    <w:rsid w:val="00D8037D"/>
    <w:rsid w:val="00D80CC8"/>
    <w:rsid w:val="00D81428"/>
    <w:rsid w:val="00D8192C"/>
    <w:rsid w:val="00D82430"/>
    <w:rsid w:val="00D82C1D"/>
    <w:rsid w:val="00D83257"/>
    <w:rsid w:val="00D832A8"/>
    <w:rsid w:val="00D83556"/>
    <w:rsid w:val="00D851E5"/>
    <w:rsid w:val="00D8579B"/>
    <w:rsid w:val="00D85D84"/>
    <w:rsid w:val="00D862BB"/>
    <w:rsid w:val="00D86448"/>
    <w:rsid w:val="00D86BA0"/>
    <w:rsid w:val="00D86C96"/>
    <w:rsid w:val="00D86FEB"/>
    <w:rsid w:val="00D87EC5"/>
    <w:rsid w:val="00D87FB8"/>
    <w:rsid w:val="00D9256D"/>
    <w:rsid w:val="00D9297A"/>
    <w:rsid w:val="00D929EF"/>
    <w:rsid w:val="00D92C2E"/>
    <w:rsid w:val="00D9489A"/>
    <w:rsid w:val="00D95CAC"/>
    <w:rsid w:val="00D963A3"/>
    <w:rsid w:val="00D966FB"/>
    <w:rsid w:val="00D9747A"/>
    <w:rsid w:val="00DA0056"/>
    <w:rsid w:val="00DA06EE"/>
    <w:rsid w:val="00DA0EE9"/>
    <w:rsid w:val="00DA4963"/>
    <w:rsid w:val="00DA50B7"/>
    <w:rsid w:val="00DA5766"/>
    <w:rsid w:val="00DA5B44"/>
    <w:rsid w:val="00DA6A8E"/>
    <w:rsid w:val="00DA76DA"/>
    <w:rsid w:val="00DB00B0"/>
    <w:rsid w:val="00DB02A9"/>
    <w:rsid w:val="00DB0C06"/>
    <w:rsid w:val="00DB0F82"/>
    <w:rsid w:val="00DB1689"/>
    <w:rsid w:val="00DB2479"/>
    <w:rsid w:val="00DB2EB8"/>
    <w:rsid w:val="00DB4138"/>
    <w:rsid w:val="00DB4577"/>
    <w:rsid w:val="00DB496A"/>
    <w:rsid w:val="00DB4E80"/>
    <w:rsid w:val="00DB767C"/>
    <w:rsid w:val="00DB7BD2"/>
    <w:rsid w:val="00DC058B"/>
    <w:rsid w:val="00DC05E5"/>
    <w:rsid w:val="00DC07DD"/>
    <w:rsid w:val="00DC1423"/>
    <w:rsid w:val="00DC195D"/>
    <w:rsid w:val="00DC1AD7"/>
    <w:rsid w:val="00DC1D95"/>
    <w:rsid w:val="00DC1EC3"/>
    <w:rsid w:val="00DC2034"/>
    <w:rsid w:val="00DC21B3"/>
    <w:rsid w:val="00DC2C82"/>
    <w:rsid w:val="00DC3034"/>
    <w:rsid w:val="00DC3A47"/>
    <w:rsid w:val="00DC4C0A"/>
    <w:rsid w:val="00DC51FE"/>
    <w:rsid w:val="00DC5342"/>
    <w:rsid w:val="00DC58D7"/>
    <w:rsid w:val="00DC5A8B"/>
    <w:rsid w:val="00DC6DC6"/>
    <w:rsid w:val="00DC7A86"/>
    <w:rsid w:val="00DD0A83"/>
    <w:rsid w:val="00DD1B96"/>
    <w:rsid w:val="00DD23AF"/>
    <w:rsid w:val="00DD2CCC"/>
    <w:rsid w:val="00DD2E15"/>
    <w:rsid w:val="00DD43F9"/>
    <w:rsid w:val="00DD526F"/>
    <w:rsid w:val="00DD55BB"/>
    <w:rsid w:val="00DD69C7"/>
    <w:rsid w:val="00DD6B3B"/>
    <w:rsid w:val="00DD7A89"/>
    <w:rsid w:val="00DE0B67"/>
    <w:rsid w:val="00DE32A7"/>
    <w:rsid w:val="00DE51C7"/>
    <w:rsid w:val="00DE5D4C"/>
    <w:rsid w:val="00DE6BE8"/>
    <w:rsid w:val="00DE732E"/>
    <w:rsid w:val="00DF20B3"/>
    <w:rsid w:val="00DF2621"/>
    <w:rsid w:val="00DF286E"/>
    <w:rsid w:val="00DF3235"/>
    <w:rsid w:val="00DF396E"/>
    <w:rsid w:val="00DF5341"/>
    <w:rsid w:val="00DF5AA5"/>
    <w:rsid w:val="00DF6FEC"/>
    <w:rsid w:val="00DF74D0"/>
    <w:rsid w:val="00DF7816"/>
    <w:rsid w:val="00DF7B9A"/>
    <w:rsid w:val="00DF7D59"/>
    <w:rsid w:val="00DF7F7E"/>
    <w:rsid w:val="00E04BD5"/>
    <w:rsid w:val="00E05FAA"/>
    <w:rsid w:val="00E063E9"/>
    <w:rsid w:val="00E06483"/>
    <w:rsid w:val="00E078CC"/>
    <w:rsid w:val="00E1012F"/>
    <w:rsid w:val="00E11BF2"/>
    <w:rsid w:val="00E11E0B"/>
    <w:rsid w:val="00E124A6"/>
    <w:rsid w:val="00E134B3"/>
    <w:rsid w:val="00E14340"/>
    <w:rsid w:val="00E14893"/>
    <w:rsid w:val="00E1584A"/>
    <w:rsid w:val="00E15920"/>
    <w:rsid w:val="00E15DFC"/>
    <w:rsid w:val="00E15FCA"/>
    <w:rsid w:val="00E16412"/>
    <w:rsid w:val="00E16643"/>
    <w:rsid w:val="00E16AA5"/>
    <w:rsid w:val="00E1756D"/>
    <w:rsid w:val="00E17AA7"/>
    <w:rsid w:val="00E20401"/>
    <w:rsid w:val="00E21F0F"/>
    <w:rsid w:val="00E22173"/>
    <w:rsid w:val="00E22A1F"/>
    <w:rsid w:val="00E237F8"/>
    <w:rsid w:val="00E24566"/>
    <w:rsid w:val="00E25741"/>
    <w:rsid w:val="00E2595D"/>
    <w:rsid w:val="00E260A4"/>
    <w:rsid w:val="00E262E5"/>
    <w:rsid w:val="00E26C1C"/>
    <w:rsid w:val="00E26EF8"/>
    <w:rsid w:val="00E27DE5"/>
    <w:rsid w:val="00E27FF7"/>
    <w:rsid w:val="00E301EC"/>
    <w:rsid w:val="00E3081C"/>
    <w:rsid w:val="00E310D3"/>
    <w:rsid w:val="00E3239B"/>
    <w:rsid w:val="00E32B84"/>
    <w:rsid w:val="00E32F29"/>
    <w:rsid w:val="00E332CD"/>
    <w:rsid w:val="00E3671A"/>
    <w:rsid w:val="00E4014F"/>
    <w:rsid w:val="00E40A61"/>
    <w:rsid w:val="00E41BF4"/>
    <w:rsid w:val="00E42042"/>
    <w:rsid w:val="00E429EE"/>
    <w:rsid w:val="00E42D12"/>
    <w:rsid w:val="00E4351E"/>
    <w:rsid w:val="00E43ED5"/>
    <w:rsid w:val="00E43F8A"/>
    <w:rsid w:val="00E4437C"/>
    <w:rsid w:val="00E444D8"/>
    <w:rsid w:val="00E44E1A"/>
    <w:rsid w:val="00E4509F"/>
    <w:rsid w:val="00E45B1A"/>
    <w:rsid w:val="00E45DA5"/>
    <w:rsid w:val="00E46570"/>
    <w:rsid w:val="00E4671D"/>
    <w:rsid w:val="00E47221"/>
    <w:rsid w:val="00E472A4"/>
    <w:rsid w:val="00E5007E"/>
    <w:rsid w:val="00E5059E"/>
    <w:rsid w:val="00E50748"/>
    <w:rsid w:val="00E511F4"/>
    <w:rsid w:val="00E51A66"/>
    <w:rsid w:val="00E51FBD"/>
    <w:rsid w:val="00E52131"/>
    <w:rsid w:val="00E52474"/>
    <w:rsid w:val="00E52DC4"/>
    <w:rsid w:val="00E52F31"/>
    <w:rsid w:val="00E53533"/>
    <w:rsid w:val="00E5679E"/>
    <w:rsid w:val="00E56D29"/>
    <w:rsid w:val="00E600D9"/>
    <w:rsid w:val="00E60419"/>
    <w:rsid w:val="00E60514"/>
    <w:rsid w:val="00E608DD"/>
    <w:rsid w:val="00E61C95"/>
    <w:rsid w:val="00E629D2"/>
    <w:rsid w:val="00E62A61"/>
    <w:rsid w:val="00E62AA2"/>
    <w:rsid w:val="00E6311F"/>
    <w:rsid w:val="00E65B48"/>
    <w:rsid w:val="00E65D30"/>
    <w:rsid w:val="00E65E18"/>
    <w:rsid w:val="00E66057"/>
    <w:rsid w:val="00E664BE"/>
    <w:rsid w:val="00E70648"/>
    <w:rsid w:val="00E70F76"/>
    <w:rsid w:val="00E713FB"/>
    <w:rsid w:val="00E7186B"/>
    <w:rsid w:val="00E724E1"/>
    <w:rsid w:val="00E72986"/>
    <w:rsid w:val="00E730ED"/>
    <w:rsid w:val="00E73191"/>
    <w:rsid w:val="00E73B06"/>
    <w:rsid w:val="00E73D4C"/>
    <w:rsid w:val="00E74DEC"/>
    <w:rsid w:val="00E754C5"/>
    <w:rsid w:val="00E76B45"/>
    <w:rsid w:val="00E8062D"/>
    <w:rsid w:val="00E81579"/>
    <w:rsid w:val="00E81D27"/>
    <w:rsid w:val="00E832AB"/>
    <w:rsid w:val="00E8509A"/>
    <w:rsid w:val="00E852CC"/>
    <w:rsid w:val="00E85E85"/>
    <w:rsid w:val="00E86D3F"/>
    <w:rsid w:val="00E873CE"/>
    <w:rsid w:val="00E875CB"/>
    <w:rsid w:val="00E877E2"/>
    <w:rsid w:val="00E9091F"/>
    <w:rsid w:val="00E91C98"/>
    <w:rsid w:val="00E9294C"/>
    <w:rsid w:val="00E93053"/>
    <w:rsid w:val="00E93D7D"/>
    <w:rsid w:val="00E941ED"/>
    <w:rsid w:val="00E958D1"/>
    <w:rsid w:val="00E96028"/>
    <w:rsid w:val="00E96078"/>
    <w:rsid w:val="00E9683B"/>
    <w:rsid w:val="00E974C7"/>
    <w:rsid w:val="00E97882"/>
    <w:rsid w:val="00EA02D6"/>
    <w:rsid w:val="00EA0714"/>
    <w:rsid w:val="00EA0735"/>
    <w:rsid w:val="00EA1008"/>
    <w:rsid w:val="00EA1262"/>
    <w:rsid w:val="00EA12AD"/>
    <w:rsid w:val="00EA13D8"/>
    <w:rsid w:val="00EA1F0F"/>
    <w:rsid w:val="00EA35C1"/>
    <w:rsid w:val="00EA37D7"/>
    <w:rsid w:val="00EA3F72"/>
    <w:rsid w:val="00EA500C"/>
    <w:rsid w:val="00EA5071"/>
    <w:rsid w:val="00EA583D"/>
    <w:rsid w:val="00EA5C87"/>
    <w:rsid w:val="00EA70D3"/>
    <w:rsid w:val="00EB0AAB"/>
    <w:rsid w:val="00EB0F9A"/>
    <w:rsid w:val="00EB1241"/>
    <w:rsid w:val="00EB28ED"/>
    <w:rsid w:val="00EB2AE3"/>
    <w:rsid w:val="00EB2E38"/>
    <w:rsid w:val="00EB3EBC"/>
    <w:rsid w:val="00EB4009"/>
    <w:rsid w:val="00EB489A"/>
    <w:rsid w:val="00EB4A59"/>
    <w:rsid w:val="00EB559A"/>
    <w:rsid w:val="00EB5B75"/>
    <w:rsid w:val="00EB5BDC"/>
    <w:rsid w:val="00EB7169"/>
    <w:rsid w:val="00EC023E"/>
    <w:rsid w:val="00EC07AF"/>
    <w:rsid w:val="00EC087C"/>
    <w:rsid w:val="00EC17A9"/>
    <w:rsid w:val="00EC1D58"/>
    <w:rsid w:val="00EC1D6C"/>
    <w:rsid w:val="00EC26F9"/>
    <w:rsid w:val="00EC39BE"/>
    <w:rsid w:val="00EC3E63"/>
    <w:rsid w:val="00EC4A7C"/>
    <w:rsid w:val="00EC4F80"/>
    <w:rsid w:val="00EC536A"/>
    <w:rsid w:val="00EC58D2"/>
    <w:rsid w:val="00EC5A7A"/>
    <w:rsid w:val="00EC6182"/>
    <w:rsid w:val="00EC6F94"/>
    <w:rsid w:val="00EC799E"/>
    <w:rsid w:val="00EC7E18"/>
    <w:rsid w:val="00ED0212"/>
    <w:rsid w:val="00ED052A"/>
    <w:rsid w:val="00ED17B6"/>
    <w:rsid w:val="00ED1C8E"/>
    <w:rsid w:val="00ED1D4D"/>
    <w:rsid w:val="00ED25F2"/>
    <w:rsid w:val="00ED2BBC"/>
    <w:rsid w:val="00ED2F24"/>
    <w:rsid w:val="00ED3747"/>
    <w:rsid w:val="00ED3780"/>
    <w:rsid w:val="00ED37C9"/>
    <w:rsid w:val="00ED3BCE"/>
    <w:rsid w:val="00ED3E81"/>
    <w:rsid w:val="00ED53C4"/>
    <w:rsid w:val="00ED74A2"/>
    <w:rsid w:val="00ED7C7F"/>
    <w:rsid w:val="00EE0CB6"/>
    <w:rsid w:val="00EE119E"/>
    <w:rsid w:val="00EE19CD"/>
    <w:rsid w:val="00EE1A51"/>
    <w:rsid w:val="00EE2774"/>
    <w:rsid w:val="00EE27FF"/>
    <w:rsid w:val="00EE2F0D"/>
    <w:rsid w:val="00EE33F8"/>
    <w:rsid w:val="00EE40D4"/>
    <w:rsid w:val="00EE49D1"/>
    <w:rsid w:val="00EE4AD6"/>
    <w:rsid w:val="00EE6FF6"/>
    <w:rsid w:val="00EE783E"/>
    <w:rsid w:val="00EE7C23"/>
    <w:rsid w:val="00EF0B97"/>
    <w:rsid w:val="00EF17CE"/>
    <w:rsid w:val="00EF28D0"/>
    <w:rsid w:val="00EF294F"/>
    <w:rsid w:val="00EF2AAB"/>
    <w:rsid w:val="00EF2BE1"/>
    <w:rsid w:val="00EF3FA5"/>
    <w:rsid w:val="00EF53CB"/>
    <w:rsid w:val="00EF5616"/>
    <w:rsid w:val="00EF5772"/>
    <w:rsid w:val="00EF5A42"/>
    <w:rsid w:val="00EF6867"/>
    <w:rsid w:val="00EF68AC"/>
    <w:rsid w:val="00EF7817"/>
    <w:rsid w:val="00F00A70"/>
    <w:rsid w:val="00F01248"/>
    <w:rsid w:val="00F01C34"/>
    <w:rsid w:val="00F02099"/>
    <w:rsid w:val="00F02A33"/>
    <w:rsid w:val="00F034BE"/>
    <w:rsid w:val="00F03D14"/>
    <w:rsid w:val="00F049A7"/>
    <w:rsid w:val="00F05165"/>
    <w:rsid w:val="00F054FA"/>
    <w:rsid w:val="00F05D31"/>
    <w:rsid w:val="00F05E61"/>
    <w:rsid w:val="00F05F12"/>
    <w:rsid w:val="00F0623E"/>
    <w:rsid w:val="00F07007"/>
    <w:rsid w:val="00F10601"/>
    <w:rsid w:val="00F111B5"/>
    <w:rsid w:val="00F11AAF"/>
    <w:rsid w:val="00F11CEF"/>
    <w:rsid w:val="00F12625"/>
    <w:rsid w:val="00F131E2"/>
    <w:rsid w:val="00F13398"/>
    <w:rsid w:val="00F14B14"/>
    <w:rsid w:val="00F1564A"/>
    <w:rsid w:val="00F157AC"/>
    <w:rsid w:val="00F161F1"/>
    <w:rsid w:val="00F1772A"/>
    <w:rsid w:val="00F177EE"/>
    <w:rsid w:val="00F204B4"/>
    <w:rsid w:val="00F21811"/>
    <w:rsid w:val="00F21D0D"/>
    <w:rsid w:val="00F21D74"/>
    <w:rsid w:val="00F22AB0"/>
    <w:rsid w:val="00F22B5B"/>
    <w:rsid w:val="00F22CB2"/>
    <w:rsid w:val="00F232F9"/>
    <w:rsid w:val="00F2537E"/>
    <w:rsid w:val="00F255BE"/>
    <w:rsid w:val="00F26DC3"/>
    <w:rsid w:val="00F2705E"/>
    <w:rsid w:val="00F2714D"/>
    <w:rsid w:val="00F3014A"/>
    <w:rsid w:val="00F307C1"/>
    <w:rsid w:val="00F30B32"/>
    <w:rsid w:val="00F32C4A"/>
    <w:rsid w:val="00F3307D"/>
    <w:rsid w:val="00F33DCC"/>
    <w:rsid w:val="00F34449"/>
    <w:rsid w:val="00F349BC"/>
    <w:rsid w:val="00F36BFD"/>
    <w:rsid w:val="00F37005"/>
    <w:rsid w:val="00F405B1"/>
    <w:rsid w:val="00F406C4"/>
    <w:rsid w:val="00F40E85"/>
    <w:rsid w:val="00F416AB"/>
    <w:rsid w:val="00F44258"/>
    <w:rsid w:val="00F44751"/>
    <w:rsid w:val="00F44832"/>
    <w:rsid w:val="00F45484"/>
    <w:rsid w:val="00F477D6"/>
    <w:rsid w:val="00F501B6"/>
    <w:rsid w:val="00F502D4"/>
    <w:rsid w:val="00F503F9"/>
    <w:rsid w:val="00F51387"/>
    <w:rsid w:val="00F5395B"/>
    <w:rsid w:val="00F53990"/>
    <w:rsid w:val="00F53B1A"/>
    <w:rsid w:val="00F543D3"/>
    <w:rsid w:val="00F5447C"/>
    <w:rsid w:val="00F54F82"/>
    <w:rsid w:val="00F552B0"/>
    <w:rsid w:val="00F556F4"/>
    <w:rsid w:val="00F566C7"/>
    <w:rsid w:val="00F57513"/>
    <w:rsid w:val="00F61531"/>
    <w:rsid w:val="00F61826"/>
    <w:rsid w:val="00F61F1B"/>
    <w:rsid w:val="00F62CA8"/>
    <w:rsid w:val="00F62D24"/>
    <w:rsid w:val="00F6317C"/>
    <w:rsid w:val="00F63E3C"/>
    <w:rsid w:val="00F6440F"/>
    <w:rsid w:val="00F64545"/>
    <w:rsid w:val="00F64B79"/>
    <w:rsid w:val="00F65317"/>
    <w:rsid w:val="00F65F5A"/>
    <w:rsid w:val="00F66493"/>
    <w:rsid w:val="00F66F27"/>
    <w:rsid w:val="00F67FAF"/>
    <w:rsid w:val="00F71B9D"/>
    <w:rsid w:val="00F72DFA"/>
    <w:rsid w:val="00F73E0E"/>
    <w:rsid w:val="00F73F8A"/>
    <w:rsid w:val="00F76584"/>
    <w:rsid w:val="00F7716C"/>
    <w:rsid w:val="00F77862"/>
    <w:rsid w:val="00F77C2A"/>
    <w:rsid w:val="00F80731"/>
    <w:rsid w:val="00F8160E"/>
    <w:rsid w:val="00F81767"/>
    <w:rsid w:val="00F81DDA"/>
    <w:rsid w:val="00F82B5D"/>
    <w:rsid w:val="00F83617"/>
    <w:rsid w:val="00F83760"/>
    <w:rsid w:val="00F844EB"/>
    <w:rsid w:val="00F84B0B"/>
    <w:rsid w:val="00F84E35"/>
    <w:rsid w:val="00F857CF"/>
    <w:rsid w:val="00F8691F"/>
    <w:rsid w:val="00F9096B"/>
    <w:rsid w:val="00F915E6"/>
    <w:rsid w:val="00F9160F"/>
    <w:rsid w:val="00F917C8"/>
    <w:rsid w:val="00F92175"/>
    <w:rsid w:val="00F929CF"/>
    <w:rsid w:val="00F92F2C"/>
    <w:rsid w:val="00F932A2"/>
    <w:rsid w:val="00F93AD4"/>
    <w:rsid w:val="00F95703"/>
    <w:rsid w:val="00F95BFE"/>
    <w:rsid w:val="00F95D45"/>
    <w:rsid w:val="00F95F19"/>
    <w:rsid w:val="00F96A23"/>
    <w:rsid w:val="00F96B21"/>
    <w:rsid w:val="00FA0111"/>
    <w:rsid w:val="00FA02C8"/>
    <w:rsid w:val="00FA0346"/>
    <w:rsid w:val="00FA03D1"/>
    <w:rsid w:val="00FA1B0C"/>
    <w:rsid w:val="00FA2359"/>
    <w:rsid w:val="00FA2A83"/>
    <w:rsid w:val="00FA38CA"/>
    <w:rsid w:val="00FA4E78"/>
    <w:rsid w:val="00FA4ED1"/>
    <w:rsid w:val="00FA5369"/>
    <w:rsid w:val="00FA574A"/>
    <w:rsid w:val="00FA6ED2"/>
    <w:rsid w:val="00FA71DC"/>
    <w:rsid w:val="00FA76CC"/>
    <w:rsid w:val="00FA7CE1"/>
    <w:rsid w:val="00FB015D"/>
    <w:rsid w:val="00FB0A76"/>
    <w:rsid w:val="00FB1A7A"/>
    <w:rsid w:val="00FB3046"/>
    <w:rsid w:val="00FB354D"/>
    <w:rsid w:val="00FB3FB6"/>
    <w:rsid w:val="00FB4A37"/>
    <w:rsid w:val="00FB5DC7"/>
    <w:rsid w:val="00FB643E"/>
    <w:rsid w:val="00FB7B96"/>
    <w:rsid w:val="00FC0018"/>
    <w:rsid w:val="00FC080B"/>
    <w:rsid w:val="00FC0E4C"/>
    <w:rsid w:val="00FC116C"/>
    <w:rsid w:val="00FC1463"/>
    <w:rsid w:val="00FC2753"/>
    <w:rsid w:val="00FC2A26"/>
    <w:rsid w:val="00FC34CC"/>
    <w:rsid w:val="00FC61E8"/>
    <w:rsid w:val="00FC65F3"/>
    <w:rsid w:val="00FC6F9E"/>
    <w:rsid w:val="00FC73E2"/>
    <w:rsid w:val="00FC75DD"/>
    <w:rsid w:val="00FC7943"/>
    <w:rsid w:val="00FC7B70"/>
    <w:rsid w:val="00FD2067"/>
    <w:rsid w:val="00FD2271"/>
    <w:rsid w:val="00FD3495"/>
    <w:rsid w:val="00FD368F"/>
    <w:rsid w:val="00FD3E0B"/>
    <w:rsid w:val="00FD401D"/>
    <w:rsid w:val="00FD48E6"/>
    <w:rsid w:val="00FD4DC1"/>
    <w:rsid w:val="00FD4F52"/>
    <w:rsid w:val="00FD52D6"/>
    <w:rsid w:val="00FD6B56"/>
    <w:rsid w:val="00FD6CD5"/>
    <w:rsid w:val="00FE0625"/>
    <w:rsid w:val="00FE0830"/>
    <w:rsid w:val="00FE10BD"/>
    <w:rsid w:val="00FE1AF7"/>
    <w:rsid w:val="00FE1B5C"/>
    <w:rsid w:val="00FE236B"/>
    <w:rsid w:val="00FE31C6"/>
    <w:rsid w:val="00FE3AD8"/>
    <w:rsid w:val="00FE44DC"/>
    <w:rsid w:val="00FE4725"/>
    <w:rsid w:val="00FE4787"/>
    <w:rsid w:val="00FE4A0F"/>
    <w:rsid w:val="00FE5DEE"/>
    <w:rsid w:val="00FE5EBA"/>
    <w:rsid w:val="00FE6172"/>
    <w:rsid w:val="00FE710E"/>
    <w:rsid w:val="00FE72B1"/>
    <w:rsid w:val="00FE7384"/>
    <w:rsid w:val="00FE77FA"/>
    <w:rsid w:val="00FF04A0"/>
    <w:rsid w:val="00FF072C"/>
    <w:rsid w:val="00FF09AB"/>
    <w:rsid w:val="00FF0D6B"/>
    <w:rsid w:val="00FF1355"/>
    <w:rsid w:val="00FF2929"/>
    <w:rsid w:val="00FF299B"/>
    <w:rsid w:val="00FF2B01"/>
    <w:rsid w:val="00FF3026"/>
    <w:rsid w:val="00FF32CC"/>
    <w:rsid w:val="00FF45AC"/>
    <w:rsid w:val="00FF4B41"/>
    <w:rsid w:val="00FF658F"/>
    <w:rsid w:val="00FF6A6C"/>
    <w:rsid w:val="00FF732F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725EA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7C23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91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A926A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9091F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A926AA"/>
    <w:rPr>
      <w:sz w:val="26"/>
    </w:rPr>
  </w:style>
  <w:style w:type="character" w:customStyle="1" w:styleId="20">
    <w:name w:val="Основной текст 2 Знак"/>
    <w:basedOn w:val="a0"/>
    <w:link w:val="2"/>
    <w:uiPriority w:val="99"/>
    <w:locked/>
    <w:rsid w:val="00C35BC7"/>
    <w:rPr>
      <w:rFonts w:cs="Times New Roman"/>
      <w:sz w:val="24"/>
    </w:rPr>
  </w:style>
  <w:style w:type="paragraph" w:styleId="a5">
    <w:name w:val="Title"/>
    <w:aliases w:val="Знак,Знак Знак Знак"/>
    <w:basedOn w:val="a"/>
    <w:link w:val="a6"/>
    <w:uiPriority w:val="99"/>
    <w:qFormat/>
    <w:rsid w:val="00BC0FD7"/>
    <w:pPr>
      <w:jc w:val="center"/>
    </w:pPr>
    <w:rPr>
      <w:b/>
      <w:bCs/>
      <w:sz w:val="28"/>
    </w:rPr>
  </w:style>
  <w:style w:type="character" w:customStyle="1" w:styleId="a6">
    <w:name w:val="Название Знак"/>
    <w:aliases w:val="Знак Знак,Знак Знак Знак Знак"/>
    <w:basedOn w:val="a0"/>
    <w:link w:val="a5"/>
    <w:uiPriority w:val="99"/>
    <w:locked/>
    <w:rsid w:val="00880F7D"/>
    <w:rPr>
      <w:rFonts w:cs="Times New Roman"/>
      <w:b/>
      <w:sz w:val="24"/>
      <w:lang w:val="ru-RU" w:eastAsia="ru-RU"/>
    </w:rPr>
  </w:style>
  <w:style w:type="paragraph" w:styleId="a7">
    <w:name w:val="Body Text"/>
    <w:basedOn w:val="a"/>
    <w:link w:val="a8"/>
    <w:uiPriority w:val="99"/>
    <w:rsid w:val="00EE7C2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6F5A6E"/>
    <w:rPr>
      <w:rFonts w:cs="Times New Roman"/>
      <w:sz w:val="24"/>
    </w:rPr>
  </w:style>
  <w:style w:type="paragraph" w:customStyle="1" w:styleId="11">
    <w:name w:val="Знак1"/>
    <w:basedOn w:val="a"/>
    <w:next w:val="a"/>
    <w:uiPriority w:val="99"/>
    <w:semiHidden/>
    <w:rsid w:val="00EE7C2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9">
    <w:name w:val="Знак Знак Знак Знак Знак Знак Знак"/>
    <w:basedOn w:val="a"/>
    <w:uiPriority w:val="99"/>
    <w:rsid w:val="00D14D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F807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uiPriority w:val="99"/>
    <w:rsid w:val="008E1682"/>
    <w:pPr>
      <w:jc w:val="center"/>
    </w:pPr>
    <w:rPr>
      <w:b/>
      <w:sz w:val="27"/>
      <w:szCs w:val="20"/>
      <w:lang w:eastAsia="en-US"/>
    </w:rPr>
  </w:style>
  <w:style w:type="character" w:customStyle="1" w:styleId="12">
    <w:name w:val="Знак Знак1"/>
    <w:uiPriority w:val="99"/>
    <w:locked/>
    <w:rsid w:val="0089032A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303F8F"/>
    <w:rPr>
      <w:sz w:val="24"/>
      <w:lang w:val="ru-RU" w:eastAsia="ru-RU"/>
    </w:rPr>
  </w:style>
  <w:style w:type="paragraph" w:styleId="ab">
    <w:name w:val="Balloon Text"/>
    <w:basedOn w:val="a"/>
    <w:link w:val="ac"/>
    <w:uiPriority w:val="99"/>
    <w:rsid w:val="004E42A2"/>
    <w:rPr>
      <w:rFonts w:ascii="Segoe UI" w:hAnsi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locked/>
    <w:rsid w:val="004E42A2"/>
    <w:rPr>
      <w:rFonts w:ascii="Segoe UI" w:hAnsi="Segoe UI" w:cs="Times New Roman"/>
      <w:sz w:val="18"/>
    </w:rPr>
  </w:style>
  <w:style w:type="character" w:customStyle="1" w:styleId="22">
    <w:name w:val="Знак Знак2"/>
    <w:uiPriority w:val="99"/>
    <w:locked/>
    <w:rsid w:val="00E27FF7"/>
    <w:rPr>
      <w:sz w:val="24"/>
      <w:lang w:val="ru-RU" w:eastAsia="ru-RU"/>
    </w:rPr>
  </w:style>
  <w:style w:type="paragraph" w:customStyle="1" w:styleId="ConsPlusNormal">
    <w:name w:val="ConsPlusNormal"/>
    <w:uiPriority w:val="99"/>
    <w:rsid w:val="001D7742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styleId="ad">
    <w:name w:val="header"/>
    <w:basedOn w:val="a"/>
    <w:link w:val="ae"/>
    <w:uiPriority w:val="99"/>
    <w:rsid w:val="00ED3E8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ED3E81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ED3E8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ED3E81"/>
    <w:rPr>
      <w:rFonts w:cs="Times New Roman"/>
      <w:sz w:val="24"/>
      <w:szCs w:val="24"/>
    </w:rPr>
  </w:style>
  <w:style w:type="paragraph" w:customStyle="1" w:styleId="af1">
    <w:name w:val="Стиль Знак Знак Знак Знак Знак Знак Знак Знак Знак Знак Знак"/>
    <w:basedOn w:val="a"/>
    <w:uiPriority w:val="99"/>
    <w:rsid w:val="009E51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725EA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7C23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91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A926A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9091F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A926AA"/>
    <w:rPr>
      <w:sz w:val="26"/>
    </w:rPr>
  </w:style>
  <w:style w:type="character" w:customStyle="1" w:styleId="20">
    <w:name w:val="Основной текст 2 Знак"/>
    <w:basedOn w:val="a0"/>
    <w:link w:val="2"/>
    <w:uiPriority w:val="99"/>
    <w:locked/>
    <w:rsid w:val="00C35BC7"/>
    <w:rPr>
      <w:rFonts w:cs="Times New Roman"/>
      <w:sz w:val="24"/>
    </w:rPr>
  </w:style>
  <w:style w:type="paragraph" w:styleId="a5">
    <w:name w:val="Title"/>
    <w:aliases w:val="Знак,Знак Знак Знак"/>
    <w:basedOn w:val="a"/>
    <w:link w:val="a6"/>
    <w:uiPriority w:val="99"/>
    <w:qFormat/>
    <w:rsid w:val="00BC0FD7"/>
    <w:pPr>
      <w:jc w:val="center"/>
    </w:pPr>
    <w:rPr>
      <w:b/>
      <w:bCs/>
      <w:sz w:val="28"/>
    </w:rPr>
  </w:style>
  <w:style w:type="character" w:customStyle="1" w:styleId="a6">
    <w:name w:val="Название Знак"/>
    <w:aliases w:val="Знак Знак,Знак Знак Знак Знак"/>
    <w:basedOn w:val="a0"/>
    <w:link w:val="a5"/>
    <w:uiPriority w:val="99"/>
    <w:locked/>
    <w:rsid w:val="00880F7D"/>
    <w:rPr>
      <w:rFonts w:cs="Times New Roman"/>
      <w:b/>
      <w:sz w:val="24"/>
      <w:lang w:val="ru-RU" w:eastAsia="ru-RU"/>
    </w:rPr>
  </w:style>
  <w:style w:type="paragraph" w:styleId="a7">
    <w:name w:val="Body Text"/>
    <w:basedOn w:val="a"/>
    <w:link w:val="a8"/>
    <w:uiPriority w:val="99"/>
    <w:rsid w:val="00EE7C2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6F5A6E"/>
    <w:rPr>
      <w:rFonts w:cs="Times New Roman"/>
      <w:sz w:val="24"/>
    </w:rPr>
  </w:style>
  <w:style w:type="paragraph" w:customStyle="1" w:styleId="11">
    <w:name w:val="Знак1"/>
    <w:basedOn w:val="a"/>
    <w:next w:val="a"/>
    <w:uiPriority w:val="99"/>
    <w:semiHidden/>
    <w:rsid w:val="00EE7C2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9">
    <w:name w:val="Знак Знак Знак Знак Знак Знак Знак"/>
    <w:basedOn w:val="a"/>
    <w:uiPriority w:val="99"/>
    <w:rsid w:val="00D14D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F807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uiPriority w:val="99"/>
    <w:rsid w:val="008E1682"/>
    <w:pPr>
      <w:jc w:val="center"/>
    </w:pPr>
    <w:rPr>
      <w:b/>
      <w:sz w:val="27"/>
      <w:szCs w:val="20"/>
      <w:lang w:eastAsia="en-US"/>
    </w:rPr>
  </w:style>
  <w:style w:type="character" w:customStyle="1" w:styleId="12">
    <w:name w:val="Знак Знак1"/>
    <w:uiPriority w:val="99"/>
    <w:locked/>
    <w:rsid w:val="0089032A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303F8F"/>
    <w:rPr>
      <w:sz w:val="24"/>
      <w:lang w:val="ru-RU" w:eastAsia="ru-RU"/>
    </w:rPr>
  </w:style>
  <w:style w:type="paragraph" w:styleId="ab">
    <w:name w:val="Balloon Text"/>
    <w:basedOn w:val="a"/>
    <w:link w:val="ac"/>
    <w:uiPriority w:val="99"/>
    <w:rsid w:val="004E42A2"/>
    <w:rPr>
      <w:rFonts w:ascii="Segoe UI" w:hAnsi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locked/>
    <w:rsid w:val="004E42A2"/>
    <w:rPr>
      <w:rFonts w:ascii="Segoe UI" w:hAnsi="Segoe UI" w:cs="Times New Roman"/>
      <w:sz w:val="18"/>
    </w:rPr>
  </w:style>
  <w:style w:type="character" w:customStyle="1" w:styleId="22">
    <w:name w:val="Знак Знак2"/>
    <w:uiPriority w:val="99"/>
    <w:locked/>
    <w:rsid w:val="00E27FF7"/>
    <w:rPr>
      <w:sz w:val="24"/>
      <w:lang w:val="ru-RU" w:eastAsia="ru-RU"/>
    </w:rPr>
  </w:style>
  <w:style w:type="paragraph" w:customStyle="1" w:styleId="ConsPlusNormal">
    <w:name w:val="ConsPlusNormal"/>
    <w:uiPriority w:val="99"/>
    <w:rsid w:val="001D7742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styleId="ad">
    <w:name w:val="header"/>
    <w:basedOn w:val="a"/>
    <w:link w:val="ae"/>
    <w:uiPriority w:val="99"/>
    <w:rsid w:val="00ED3E8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ED3E81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ED3E8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ED3E81"/>
    <w:rPr>
      <w:rFonts w:cs="Times New Roman"/>
      <w:sz w:val="24"/>
      <w:szCs w:val="24"/>
    </w:rPr>
  </w:style>
  <w:style w:type="paragraph" w:customStyle="1" w:styleId="af1">
    <w:name w:val="Стиль Знак Знак Знак Знак Знак Знак Знак Знак Знак Знак Знак"/>
    <w:basedOn w:val="a"/>
    <w:uiPriority w:val="99"/>
    <w:rsid w:val="009E51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9086</Words>
  <Characters>58999</Characters>
  <Application>Microsoft Office Word</Application>
  <DocSecurity>0</DocSecurity>
  <Lines>491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67950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OUIO2</dc:creator>
  <cp:lastModifiedBy>Людмила Фатхиева</cp:lastModifiedBy>
  <cp:revision>5</cp:revision>
  <cp:lastPrinted>2016-08-31T09:41:00Z</cp:lastPrinted>
  <dcterms:created xsi:type="dcterms:W3CDTF">2016-08-31T09:36:00Z</dcterms:created>
  <dcterms:modified xsi:type="dcterms:W3CDTF">2016-08-31T09:42:00Z</dcterms:modified>
</cp:coreProperties>
</file>